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20C09B">
      <w:pPr>
        <w:spacing w:line="360" w:lineRule="auto"/>
        <w:ind w:firstLine="160"/>
        <w:rPr>
          <w:rFonts w:hint="eastAsia" w:ascii="宋体" w:hAnsi="宋体" w:eastAsia="宋体" w:cs="宋体"/>
          <w:kern w:val="0"/>
          <w:sz w:val="32"/>
          <w:szCs w:val="32"/>
        </w:rPr>
      </w:pPr>
    </w:p>
    <w:p w14:paraId="1F06533A">
      <w:pPr>
        <w:spacing w:line="360" w:lineRule="auto"/>
        <w:ind w:firstLine="300"/>
        <w:rPr>
          <w:rFonts w:hint="eastAsia" w:ascii="宋体" w:hAnsi="宋体" w:eastAsia="宋体" w:cs="宋体"/>
          <w:kern w:val="0"/>
          <w:sz w:val="60"/>
          <w:szCs w:val="60"/>
        </w:rPr>
      </w:pPr>
    </w:p>
    <w:p w14:paraId="4430D9E3">
      <w:pPr>
        <w:jc w:val="center"/>
        <w:rPr>
          <w:rFonts w:hint="eastAsia" w:ascii="宋体" w:hAnsi="宋体" w:eastAsia="宋体" w:cs="宋体"/>
          <w:b/>
          <w:bCs/>
          <w:kern w:val="0"/>
          <w:sz w:val="60"/>
          <w:szCs w:val="60"/>
        </w:rPr>
      </w:pPr>
      <w:r>
        <w:rPr>
          <w:rFonts w:hint="eastAsia" w:ascii="宋体" w:hAnsi="宋体" w:eastAsia="宋体" w:cs="宋体"/>
          <w:b/>
          <w:bCs/>
          <w:kern w:val="0"/>
          <w:sz w:val="60"/>
          <w:szCs w:val="60"/>
        </w:rPr>
        <w:t>常州市政府采购项目</w:t>
      </w:r>
    </w:p>
    <w:p w14:paraId="44ACA088">
      <w:pPr>
        <w:jc w:val="center"/>
        <w:rPr>
          <w:rFonts w:hint="eastAsia" w:ascii="宋体" w:hAnsi="宋体" w:eastAsia="宋体" w:cs="宋体"/>
          <w:b/>
          <w:bCs/>
          <w:kern w:val="0"/>
          <w:sz w:val="60"/>
          <w:szCs w:val="60"/>
        </w:rPr>
      </w:pPr>
      <w:r>
        <w:rPr>
          <w:rFonts w:hint="eastAsia" w:ascii="宋体" w:hAnsi="宋体" w:eastAsia="宋体" w:cs="宋体"/>
          <w:b/>
          <w:bCs/>
          <w:kern w:val="0"/>
          <w:sz w:val="60"/>
          <w:szCs w:val="60"/>
        </w:rPr>
        <w:t>竞争性谈判文件示范文本</w:t>
      </w:r>
    </w:p>
    <w:p w14:paraId="69A4AF72">
      <w:pPr>
        <w:jc w:val="center"/>
        <w:rPr>
          <w:rFonts w:hint="eastAsia" w:ascii="宋体" w:hAnsi="宋体" w:eastAsia="宋体" w:cs="宋体"/>
          <w:b/>
          <w:bCs/>
          <w:kern w:val="0"/>
          <w:sz w:val="60"/>
          <w:szCs w:val="60"/>
        </w:rPr>
      </w:pPr>
      <w:r>
        <w:rPr>
          <w:rFonts w:hint="eastAsia" w:ascii="宋体" w:hAnsi="宋体" w:eastAsia="宋体" w:cs="宋体"/>
          <w:b/>
          <w:bCs/>
          <w:kern w:val="0"/>
          <w:sz w:val="60"/>
          <w:szCs w:val="60"/>
        </w:rPr>
        <w:t>（试行）（2022年版）</w:t>
      </w:r>
    </w:p>
    <w:p w14:paraId="2162B398">
      <w:pPr>
        <w:jc w:val="center"/>
        <w:rPr>
          <w:rFonts w:hint="eastAsia" w:ascii="宋体" w:hAnsi="宋体" w:eastAsia="宋体" w:cs="宋体"/>
          <w:b/>
          <w:bCs/>
          <w:kern w:val="0"/>
          <w:sz w:val="60"/>
          <w:szCs w:val="60"/>
        </w:rPr>
      </w:pPr>
    </w:p>
    <w:p w14:paraId="481A4F30">
      <w:pPr>
        <w:jc w:val="center"/>
        <w:rPr>
          <w:rFonts w:hint="eastAsia" w:ascii="宋体" w:hAnsi="宋体" w:eastAsia="宋体" w:cs="宋体"/>
          <w:b/>
          <w:bCs/>
          <w:kern w:val="0"/>
          <w:sz w:val="60"/>
          <w:szCs w:val="60"/>
        </w:rPr>
      </w:pPr>
    </w:p>
    <w:p w14:paraId="4F0F2AD6">
      <w:pPr>
        <w:jc w:val="center"/>
        <w:rPr>
          <w:rFonts w:hint="eastAsia" w:ascii="宋体" w:hAnsi="宋体" w:eastAsia="宋体" w:cs="宋体"/>
          <w:b/>
          <w:bCs/>
          <w:kern w:val="0"/>
          <w:sz w:val="56"/>
          <w:szCs w:val="56"/>
        </w:rPr>
      </w:pPr>
    </w:p>
    <w:p w14:paraId="4C5EA0CB">
      <w:pPr>
        <w:tabs>
          <w:tab w:val="left" w:pos="3240"/>
          <w:tab w:val="left" w:pos="3420"/>
        </w:tabs>
        <w:spacing w:line="600" w:lineRule="auto"/>
        <w:jc w:val="both"/>
        <w:rPr>
          <w:rFonts w:hint="eastAsia" w:ascii="宋体" w:hAnsi="宋体" w:eastAsia="宋体" w:cs="宋体"/>
          <w:bCs/>
          <w:kern w:val="0"/>
          <w:sz w:val="32"/>
          <w:szCs w:val="32"/>
          <w:lang w:eastAsia="zh-CN"/>
        </w:rPr>
      </w:pPr>
      <w:r>
        <w:rPr>
          <w:rFonts w:hint="eastAsia" w:ascii="宋体" w:hAnsi="宋体" w:eastAsia="宋体" w:cs="宋体"/>
          <w:bCs/>
          <w:kern w:val="0"/>
          <w:sz w:val="32"/>
          <w:szCs w:val="32"/>
        </w:rPr>
        <w:t>项</w:t>
      </w:r>
      <w:r>
        <w:rPr>
          <w:rFonts w:hint="eastAsia" w:ascii="宋体" w:hAnsi="宋体" w:eastAsia="宋体" w:cs="宋体"/>
          <w:bCs/>
          <w:kern w:val="0"/>
          <w:sz w:val="32"/>
          <w:szCs w:val="32"/>
          <w:lang w:val="en-US" w:eastAsia="zh-CN"/>
        </w:rPr>
        <w:t xml:space="preserve"> </w:t>
      </w:r>
      <w:r>
        <w:rPr>
          <w:rFonts w:hint="eastAsia" w:ascii="宋体" w:hAnsi="宋体" w:eastAsia="宋体" w:cs="宋体"/>
          <w:bCs/>
          <w:kern w:val="0"/>
          <w:sz w:val="32"/>
          <w:szCs w:val="32"/>
        </w:rPr>
        <w:t>目</w:t>
      </w:r>
      <w:r>
        <w:rPr>
          <w:rFonts w:hint="eastAsia" w:ascii="宋体" w:hAnsi="宋体" w:eastAsia="宋体" w:cs="宋体"/>
          <w:bCs/>
          <w:kern w:val="0"/>
          <w:sz w:val="32"/>
          <w:szCs w:val="32"/>
          <w:lang w:val="en-US" w:eastAsia="zh-CN"/>
        </w:rPr>
        <w:t xml:space="preserve"> </w:t>
      </w:r>
      <w:r>
        <w:rPr>
          <w:rFonts w:hint="eastAsia" w:ascii="宋体" w:hAnsi="宋体" w:eastAsia="宋体" w:cs="宋体"/>
          <w:bCs/>
          <w:kern w:val="0"/>
          <w:sz w:val="32"/>
          <w:szCs w:val="32"/>
        </w:rPr>
        <w:t>名</w:t>
      </w:r>
      <w:r>
        <w:rPr>
          <w:rFonts w:hint="eastAsia" w:ascii="宋体" w:hAnsi="宋体" w:eastAsia="宋体" w:cs="宋体"/>
          <w:bCs/>
          <w:kern w:val="0"/>
          <w:sz w:val="32"/>
          <w:szCs w:val="32"/>
          <w:lang w:val="en-US" w:eastAsia="zh-CN"/>
        </w:rPr>
        <w:t xml:space="preserve"> </w:t>
      </w:r>
      <w:r>
        <w:rPr>
          <w:rFonts w:hint="eastAsia" w:ascii="宋体" w:hAnsi="宋体" w:eastAsia="宋体" w:cs="宋体"/>
          <w:bCs/>
          <w:kern w:val="0"/>
          <w:sz w:val="32"/>
          <w:szCs w:val="32"/>
        </w:rPr>
        <w:t>称：</w:t>
      </w:r>
      <w:r>
        <w:rPr>
          <w:rFonts w:hint="eastAsia" w:ascii="宋体" w:hAnsi="宋体" w:eastAsia="宋体" w:cs="宋体"/>
          <w:bCs/>
          <w:kern w:val="0"/>
          <w:sz w:val="32"/>
          <w:szCs w:val="32"/>
          <w:lang w:eastAsia="zh-CN"/>
        </w:rPr>
        <w:t>晨风路北侧及龙湖路西侧地块土方外运工程</w:t>
      </w:r>
    </w:p>
    <w:p w14:paraId="6ACEB40F">
      <w:pPr>
        <w:tabs>
          <w:tab w:val="left" w:pos="3240"/>
          <w:tab w:val="left" w:pos="3420"/>
        </w:tabs>
        <w:spacing w:line="600" w:lineRule="auto"/>
        <w:jc w:val="left"/>
        <w:rPr>
          <w:rFonts w:hint="eastAsia" w:ascii="宋体" w:hAnsi="宋体" w:eastAsia="宋体" w:cs="宋体"/>
          <w:bCs/>
          <w:kern w:val="0"/>
          <w:sz w:val="32"/>
          <w:szCs w:val="32"/>
          <w:lang w:eastAsia="zh-CN"/>
        </w:rPr>
      </w:pPr>
      <w:r>
        <w:rPr>
          <w:rFonts w:hint="eastAsia" w:ascii="宋体" w:hAnsi="宋体" w:eastAsia="宋体" w:cs="宋体"/>
          <w:bCs/>
          <w:kern w:val="0"/>
          <w:sz w:val="32"/>
          <w:szCs w:val="32"/>
        </w:rPr>
        <w:t>项目编号/包号：</w:t>
      </w:r>
      <w:r>
        <w:rPr>
          <w:rFonts w:hint="eastAsia" w:ascii="宋体" w:hAnsi="宋体" w:eastAsia="宋体" w:cs="宋体"/>
          <w:bCs/>
          <w:kern w:val="0"/>
          <w:sz w:val="32"/>
          <w:szCs w:val="32"/>
          <w:lang w:eastAsia="zh-CN"/>
        </w:rPr>
        <w:t>JYKFQ 2026-19</w:t>
      </w:r>
    </w:p>
    <w:p w14:paraId="71D14021">
      <w:pPr>
        <w:tabs>
          <w:tab w:val="left" w:pos="3240"/>
          <w:tab w:val="left" w:pos="3420"/>
        </w:tabs>
        <w:spacing w:line="600" w:lineRule="auto"/>
        <w:jc w:val="left"/>
        <w:rPr>
          <w:rFonts w:hint="eastAsia" w:ascii="宋体" w:hAnsi="宋体" w:eastAsia="宋体" w:cs="宋体"/>
          <w:bCs/>
          <w:kern w:val="0"/>
          <w:sz w:val="32"/>
          <w:szCs w:val="32"/>
          <w:lang w:eastAsia="zh-CN"/>
        </w:rPr>
      </w:pPr>
      <w:r>
        <w:rPr>
          <w:rFonts w:hint="eastAsia" w:ascii="宋体" w:hAnsi="宋体" w:eastAsia="宋体" w:cs="宋体"/>
          <w:bCs/>
          <w:kern w:val="0"/>
          <w:sz w:val="32"/>
          <w:szCs w:val="32"/>
        </w:rPr>
        <w:t>采 购 人：</w:t>
      </w:r>
      <w:r>
        <w:rPr>
          <w:rFonts w:hint="eastAsia" w:ascii="宋体" w:hAnsi="宋体" w:eastAsia="宋体" w:cs="宋体"/>
          <w:bCs/>
          <w:kern w:val="0"/>
          <w:sz w:val="32"/>
          <w:szCs w:val="32"/>
          <w:lang w:eastAsia="zh-CN"/>
        </w:rPr>
        <w:t>江苏金坛经济开发区管理委员会</w:t>
      </w:r>
    </w:p>
    <w:p w14:paraId="65C64336">
      <w:pPr>
        <w:tabs>
          <w:tab w:val="left" w:pos="3240"/>
          <w:tab w:val="left" w:pos="3420"/>
        </w:tabs>
        <w:spacing w:line="600" w:lineRule="auto"/>
        <w:jc w:val="left"/>
        <w:rPr>
          <w:rFonts w:hint="eastAsia" w:ascii="宋体" w:hAnsi="宋体" w:eastAsia="宋体" w:cs="宋体"/>
          <w:bCs/>
          <w:kern w:val="0"/>
          <w:sz w:val="32"/>
          <w:szCs w:val="32"/>
          <w:lang w:eastAsia="zh-CN"/>
        </w:rPr>
      </w:pPr>
      <w:r>
        <w:rPr>
          <w:rFonts w:hint="eastAsia" w:ascii="宋体" w:hAnsi="宋体" w:eastAsia="宋体" w:cs="宋体"/>
          <w:bCs/>
          <w:kern w:val="0"/>
          <w:sz w:val="32"/>
          <w:szCs w:val="32"/>
        </w:rPr>
        <w:t>采购代理机构：</w:t>
      </w:r>
      <w:r>
        <w:rPr>
          <w:rFonts w:hint="eastAsia" w:ascii="宋体" w:hAnsi="宋体" w:eastAsia="宋体" w:cs="宋体"/>
          <w:bCs/>
          <w:kern w:val="0"/>
          <w:sz w:val="32"/>
          <w:szCs w:val="32"/>
          <w:lang w:eastAsia="zh-CN"/>
        </w:rPr>
        <w:t>江苏华溯工程项目管理有限公司</w:t>
      </w:r>
    </w:p>
    <w:p w14:paraId="47E08146">
      <w:pPr>
        <w:widowControl/>
        <w:rPr>
          <w:rFonts w:hint="eastAsia" w:ascii="宋体" w:hAnsi="宋体" w:eastAsia="宋体" w:cs="宋体"/>
          <w:b/>
          <w:kern w:val="0"/>
          <w:sz w:val="44"/>
          <w:szCs w:val="44"/>
        </w:rPr>
      </w:pPr>
    </w:p>
    <w:p w14:paraId="500036B0">
      <w:pPr>
        <w:spacing w:line="360" w:lineRule="auto"/>
        <w:ind w:firstLine="7228"/>
        <w:rPr>
          <w:rFonts w:hint="eastAsia" w:ascii="宋体" w:hAnsi="宋体" w:eastAsia="宋体" w:cs="宋体"/>
          <w:b/>
          <w:bCs/>
          <w:kern w:val="0"/>
          <w:sz w:val="72"/>
          <w:szCs w:val="72"/>
        </w:rPr>
      </w:pPr>
    </w:p>
    <w:p w14:paraId="6AFFE6D3">
      <w:pPr>
        <w:spacing w:line="360" w:lineRule="auto"/>
        <w:ind w:firstLine="7228"/>
        <w:rPr>
          <w:rFonts w:hint="eastAsia" w:ascii="宋体" w:hAnsi="宋体" w:eastAsia="宋体" w:cs="宋体"/>
          <w:b/>
          <w:bCs/>
          <w:kern w:val="0"/>
          <w:highlight w:val="none"/>
        </w:rPr>
      </w:pPr>
    </w:p>
    <w:p w14:paraId="5DC4F93C">
      <w:pPr>
        <w:spacing w:line="360" w:lineRule="auto"/>
        <w:ind w:firstLine="7228"/>
        <w:rPr>
          <w:rFonts w:hint="eastAsia" w:ascii="宋体" w:hAnsi="宋体" w:eastAsia="宋体" w:cs="宋体"/>
          <w:b/>
          <w:bCs/>
          <w:kern w:val="0"/>
          <w:highlight w:val="none"/>
        </w:rPr>
      </w:pPr>
    </w:p>
    <w:p w14:paraId="0FA3D28B">
      <w:pPr>
        <w:spacing w:line="360" w:lineRule="auto"/>
        <w:ind w:firstLine="7228"/>
        <w:rPr>
          <w:rFonts w:hint="eastAsia" w:ascii="宋体" w:hAnsi="宋体" w:eastAsia="宋体" w:cs="宋体"/>
          <w:b/>
          <w:bCs/>
          <w:kern w:val="0"/>
          <w:highlight w:val="none"/>
        </w:rPr>
      </w:pPr>
    </w:p>
    <w:p w14:paraId="5BAA62AF">
      <w:pPr>
        <w:spacing w:line="360" w:lineRule="auto"/>
        <w:ind w:firstLine="0"/>
        <w:jc w:val="center"/>
        <w:rPr>
          <w:rFonts w:hint="eastAsia" w:ascii="宋体" w:hAnsi="宋体" w:eastAsia="宋体" w:cs="宋体"/>
          <w:b/>
          <w:bCs/>
          <w:kern w:val="0"/>
          <w:highlight w:val="none"/>
        </w:rPr>
      </w:pPr>
      <w:bookmarkStart w:id="0" w:name="_Toc99301372"/>
      <w:r>
        <w:rPr>
          <w:rFonts w:hint="eastAsia" w:ascii="宋体" w:hAnsi="宋体" w:eastAsia="宋体" w:cs="宋体"/>
          <w:b/>
          <w:kern w:val="0"/>
          <w:sz w:val="36"/>
          <w:szCs w:val="36"/>
        </w:rPr>
        <w:t>目      录</w:t>
      </w:r>
      <w:bookmarkEnd w:id="0"/>
    </w:p>
    <w:p w14:paraId="402ED7D2">
      <w:pPr>
        <w:widowControl w:val="0"/>
        <w:tabs>
          <w:tab w:val="left" w:pos="1050"/>
          <w:tab w:val="right" w:leader="dot" w:pos="8937"/>
        </w:tabs>
        <w:spacing w:line="600" w:lineRule="auto"/>
        <w:jc w:val="both"/>
        <w:rPr>
          <w:rFonts w:hint="eastAsia" w:ascii="宋体" w:hAnsi="宋体" w:eastAsia="宋体" w:cs="宋体"/>
          <w:b w:val="0"/>
          <w:sz w:val="21"/>
          <w:szCs w:val="22"/>
          <w:lang w:val="en-US" w:eastAsia="zh-CN" w:bidi="ar-SA"/>
        </w:rPr>
      </w:pPr>
      <w:r>
        <w:rPr>
          <w:rFonts w:hint="eastAsia" w:ascii="宋体" w:hAnsi="宋体" w:eastAsia="宋体" w:cs="宋体"/>
          <w:b/>
          <w:sz w:val="24"/>
          <w:szCs w:val="24"/>
          <w:lang w:val="en-US" w:eastAsia="zh-CN" w:bidi="ar-SA"/>
        </w:rPr>
        <w:fldChar w:fldCharType="begin"/>
      </w:r>
      <w:r>
        <w:rPr>
          <w:rFonts w:hint="eastAsia" w:ascii="宋体" w:hAnsi="宋体" w:eastAsia="宋体" w:cs="宋体"/>
          <w:b/>
          <w:sz w:val="24"/>
          <w:szCs w:val="24"/>
          <w:lang w:val="en-US" w:eastAsia="zh-CN" w:bidi="ar-SA"/>
        </w:rPr>
        <w:instrText xml:space="preserve"> HYPERLINK \l "_Toc99301373" </w:instrText>
      </w:r>
      <w:r>
        <w:rPr>
          <w:rFonts w:hint="eastAsia" w:ascii="宋体" w:hAnsi="宋体" w:eastAsia="宋体" w:cs="宋体"/>
          <w:b/>
          <w:sz w:val="24"/>
          <w:szCs w:val="24"/>
          <w:lang w:val="en-US" w:eastAsia="zh-CN" w:bidi="ar-SA"/>
        </w:rPr>
        <w:fldChar w:fldCharType="separate"/>
      </w:r>
      <w:r>
        <w:rPr>
          <w:rFonts w:hint="eastAsia" w:ascii="宋体" w:hAnsi="宋体" w:eastAsia="宋体" w:cs="宋体"/>
          <w:b/>
          <w:color w:val="0000FF"/>
          <w:sz w:val="21"/>
          <w:szCs w:val="24"/>
          <w:u w:val="single"/>
          <w:lang w:val="en-US" w:eastAsia="zh-CN" w:bidi="ar-SA"/>
        </w:rPr>
        <w:t>第一章   采购邀请</w:t>
      </w:r>
      <w:r>
        <w:rPr>
          <w:rFonts w:hint="eastAsia" w:ascii="宋体" w:hAnsi="宋体" w:eastAsia="宋体" w:cs="宋体"/>
          <w:b/>
          <w:sz w:val="24"/>
          <w:szCs w:val="24"/>
          <w:lang w:val="en-US" w:eastAsia="zh-CN" w:bidi="ar-SA"/>
        </w:rPr>
        <w:tab/>
      </w:r>
      <w:r>
        <w:rPr>
          <w:rFonts w:hint="eastAsia" w:ascii="宋体" w:hAnsi="宋体" w:eastAsia="宋体" w:cs="宋体"/>
          <w:b/>
          <w:sz w:val="24"/>
          <w:szCs w:val="24"/>
          <w:lang w:val="en-US" w:eastAsia="zh-CN" w:bidi="ar-SA"/>
        </w:rPr>
        <w:fldChar w:fldCharType="begin"/>
      </w:r>
      <w:r>
        <w:rPr>
          <w:rFonts w:hint="eastAsia" w:ascii="宋体" w:hAnsi="宋体" w:eastAsia="宋体" w:cs="宋体"/>
          <w:b/>
          <w:sz w:val="24"/>
          <w:szCs w:val="24"/>
          <w:lang w:val="en-US" w:eastAsia="zh-CN" w:bidi="ar-SA"/>
        </w:rPr>
        <w:instrText xml:space="preserve"> PAGEREF _Toc99301373 \h </w:instrText>
      </w:r>
      <w:r>
        <w:rPr>
          <w:rFonts w:hint="eastAsia" w:ascii="宋体" w:hAnsi="宋体" w:eastAsia="宋体" w:cs="宋体"/>
          <w:b/>
          <w:sz w:val="24"/>
          <w:szCs w:val="24"/>
          <w:lang w:val="en-US" w:eastAsia="zh-CN" w:bidi="ar-SA"/>
        </w:rPr>
        <w:fldChar w:fldCharType="separate"/>
      </w:r>
      <w:r>
        <w:rPr>
          <w:rFonts w:hint="eastAsia" w:ascii="宋体" w:hAnsi="宋体" w:eastAsia="宋体" w:cs="宋体"/>
          <w:b/>
          <w:sz w:val="24"/>
          <w:szCs w:val="24"/>
          <w:lang w:val="en-US" w:eastAsia="zh-CN" w:bidi="ar-SA"/>
        </w:rPr>
        <w:t>3</w:t>
      </w:r>
      <w:r>
        <w:rPr>
          <w:rFonts w:hint="eastAsia" w:ascii="宋体" w:hAnsi="宋体" w:eastAsia="宋体" w:cs="宋体"/>
          <w:b/>
          <w:sz w:val="24"/>
          <w:szCs w:val="24"/>
          <w:lang w:val="en-US" w:eastAsia="zh-CN" w:bidi="ar-SA"/>
        </w:rPr>
        <w:fldChar w:fldCharType="end"/>
      </w:r>
      <w:r>
        <w:rPr>
          <w:rFonts w:hint="eastAsia" w:ascii="宋体" w:hAnsi="宋体" w:eastAsia="宋体" w:cs="宋体"/>
          <w:b/>
          <w:sz w:val="24"/>
          <w:szCs w:val="24"/>
          <w:lang w:val="en-US" w:eastAsia="zh-CN" w:bidi="ar-SA"/>
        </w:rPr>
        <w:fldChar w:fldCharType="end"/>
      </w:r>
    </w:p>
    <w:p w14:paraId="12AB906A">
      <w:pPr>
        <w:widowControl w:val="0"/>
        <w:tabs>
          <w:tab w:val="left" w:pos="1050"/>
          <w:tab w:val="right" w:leader="dot" w:pos="8937"/>
        </w:tabs>
        <w:spacing w:line="600" w:lineRule="auto"/>
        <w:jc w:val="both"/>
        <w:rPr>
          <w:rFonts w:hint="eastAsia" w:ascii="宋体" w:hAnsi="宋体" w:eastAsia="宋体" w:cs="宋体"/>
          <w:b w:val="0"/>
          <w:sz w:val="21"/>
          <w:szCs w:val="22"/>
          <w:lang w:val="en-US" w:eastAsia="zh-CN" w:bidi="ar-SA"/>
        </w:rPr>
      </w:pPr>
      <w:r>
        <w:rPr>
          <w:rFonts w:hint="eastAsia" w:ascii="宋体" w:hAnsi="宋体" w:eastAsia="宋体" w:cs="宋体"/>
          <w:b/>
          <w:sz w:val="24"/>
          <w:szCs w:val="24"/>
          <w:lang w:val="en-US" w:eastAsia="zh-CN" w:bidi="ar-SA"/>
        </w:rPr>
        <w:fldChar w:fldCharType="begin"/>
      </w:r>
      <w:r>
        <w:rPr>
          <w:rFonts w:hint="eastAsia" w:ascii="宋体" w:hAnsi="宋体" w:eastAsia="宋体" w:cs="宋体"/>
          <w:b/>
          <w:sz w:val="24"/>
          <w:szCs w:val="24"/>
          <w:lang w:val="en-US" w:eastAsia="zh-CN" w:bidi="ar-SA"/>
        </w:rPr>
        <w:instrText xml:space="preserve"> HYPERLINK \l "_Toc99301374" </w:instrText>
      </w:r>
      <w:r>
        <w:rPr>
          <w:rFonts w:hint="eastAsia" w:ascii="宋体" w:hAnsi="宋体" w:eastAsia="宋体" w:cs="宋体"/>
          <w:b/>
          <w:sz w:val="24"/>
          <w:szCs w:val="24"/>
          <w:lang w:val="en-US" w:eastAsia="zh-CN" w:bidi="ar-SA"/>
        </w:rPr>
        <w:fldChar w:fldCharType="separate"/>
      </w:r>
      <w:r>
        <w:rPr>
          <w:rFonts w:hint="eastAsia" w:ascii="宋体" w:hAnsi="宋体" w:eastAsia="宋体" w:cs="宋体"/>
          <w:b/>
          <w:color w:val="0000FF"/>
          <w:sz w:val="21"/>
          <w:szCs w:val="24"/>
          <w:u w:val="single"/>
          <w:lang w:val="en-US" w:eastAsia="zh-CN" w:bidi="ar-SA"/>
        </w:rPr>
        <w:t>第二章   供应商须知</w:t>
      </w:r>
      <w:r>
        <w:rPr>
          <w:rFonts w:hint="eastAsia" w:ascii="宋体" w:hAnsi="宋体" w:eastAsia="宋体" w:cs="宋体"/>
          <w:b/>
          <w:sz w:val="24"/>
          <w:szCs w:val="24"/>
          <w:lang w:val="en-US" w:eastAsia="zh-CN" w:bidi="ar-SA"/>
        </w:rPr>
        <w:tab/>
      </w:r>
      <w:r>
        <w:rPr>
          <w:rFonts w:hint="eastAsia" w:ascii="宋体" w:hAnsi="宋体" w:eastAsia="宋体" w:cs="宋体"/>
          <w:b/>
          <w:sz w:val="24"/>
          <w:szCs w:val="24"/>
          <w:lang w:val="en-US" w:eastAsia="zh-CN" w:bidi="ar-SA"/>
        </w:rPr>
        <w:fldChar w:fldCharType="begin"/>
      </w:r>
      <w:r>
        <w:rPr>
          <w:rFonts w:hint="eastAsia" w:ascii="宋体" w:hAnsi="宋体" w:eastAsia="宋体" w:cs="宋体"/>
          <w:b/>
          <w:sz w:val="24"/>
          <w:szCs w:val="24"/>
          <w:lang w:val="en-US" w:eastAsia="zh-CN" w:bidi="ar-SA"/>
        </w:rPr>
        <w:instrText xml:space="preserve"> PAGEREF _Toc99301374 \h </w:instrText>
      </w:r>
      <w:r>
        <w:rPr>
          <w:rFonts w:hint="eastAsia" w:ascii="宋体" w:hAnsi="宋体" w:eastAsia="宋体" w:cs="宋体"/>
          <w:b/>
          <w:sz w:val="24"/>
          <w:szCs w:val="24"/>
          <w:lang w:val="en-US" w:eastAsia="zh-CN" w:bidi="ar-SA"/>
        </w:rPr>
        <w:fldChar w:fldCharType="separate"/>
      </w:r>
      <w:r>
        <w:rPr>
          <w:rFonts w:hint="eastAsia" w:ascii="宋体" w:hAnsi="宋体" w:eastAsia="宋体" w:cs="宋体"/>
          <w:b/>
          <w:sz w:val="24"/>
          <w:szCs w:val="24"/>
          <w:lang w:val="en-US" w:eastAsia="zh-CN" w:bidi="ar-SA"/>
        </w:rPr>
        <w:t>6</w:t>
      </w:r>
      <w:r>
        <w:rPr>
          <w:rFonts w:hint="eastAsia" w:ascii="宋体" w:hAnsi="宋体" w:eastAsia="宋体" w:cs="宋体"/>
          <w:b/>
          <w:sz w:val="24"/>
          <w:szCs w:val="24"/>
          <w:lang w:val="en-US" w:eastAsia="zh-CN" w:bidi="ar-SA"/>
        </w:rPr>
        <w:fldChar w:fldCharType="end"/>
      </w:r>
      <w:r>
        <w:rPr>
          <w:rFonts w:hint="eastAsia" w:ascii="宋体" w:hAnsi="宋体" w:eastAsia="宋体" w:cs="宋体"/>
          <w:b/>
          <w:sz w:val="24"/>
          <w:szCs w:val="24"/>
          <w:lang w:val="en-US" w:eastAsia="zh-CN" w:bidi="ar-SA"/>
        </w:rPr>
        <w:fldChar w:fldCharType="end"/>
      </w:r>
    </w:p>
    <w:p w14:paraId="4733A46D">
      <w:pPr>
        <w:widowControl w:val="0"/>
        <w:tabs>
          <w:tab w:val="left" w:pos="1050"/>
          <w:tab w:val="right" w:leader="dot" w:pos="8937"/>
        </w:tabs>
        <w:spacing w:line="600" w:lineRule="auto"/>
        <w:jc w:val="both"/>
        <w:rPr>
          <w:rFonts w:hint="eastAsia" w:ascii="宋体" w:hAnsi="宋体" w:eastAsia="宋体" w:cs="宋体"/>
          <w:b w:val="0"/>
          <w:sz w:val="21"/>
          <w:szCs w:val="22"/>
          <w:lang w:val="en-US" w:eastAsia="zh-CN" w:bidi="ar-SA"/>
        </w:rPr>
      </w:pPr>
      <w:r>
        <w:rPr>
          <w:rFonts w:hint="eastAsia" w:ascii="宋体" w:hAnsi="宋体" w:eastAsia="宋体" w:cs="宋体"/>
          <w:b/>
          <w:sz w:val="24"/>
          <w:szCs w:val="24"/>
          <w:lang w:val="en-US" w:eastAsia="zh-CN" w:bidi="ar-SA"/>
        </w:rPr>
        <w:fldChar w:fldCharType="begin"/>
      </w:r>
      <w:r>
        <w:rPr>
          <w:rFonts w:hint="eastAsia" w:ascii="宋体" w:hAnsi="宋体" w:eastAsia="宋体" w:cs="宋体"/>
          <w:b/>
          <w:sz w:val="24"/>
          <w:szCs w:val="24"/>
          <w:lang w:val="en-US" w:eastAsia="zh-CN" w:bidi="ar-SA"/>
        </w:rPr>
        <w:instrText xml:space="preserve"> HYPERLINK \l "_Toc99301375" </w:instrText>
      </w:r>
      <w:r>
        <w:rPr>
          <w:rFonts w:hint="eastAsia" w:ascii="宋体" w:hAnsi="宋体" w:eastAsia="宋体" w:cs="宋体"/>
          <w:b/>
          <w:sz w:val="24"/>
          <w:szCs w:val="24"/>
          <w:lang w:val="en-US" w:eastAsia="zh-CN" w:bidi="ar-SA"/>
        </w:rPr>
        <w:fldChar w:fldCharType="separate"/>
      </w:r>
      <w:r>
        <w:rPr>
          <w:rFonts w:hint="eastAsia" w:ascii="宋体" w:hAnsi="宋体" w:eastAsia="宋体" w:cs="宋体"/>
          <w:b/>
          <w:color w:val="0000FF"/>
          <w:sz w:val="21"/>
          <w:szCs w:val="24"/>
          <w:u w:val="single"/>
          <w:lang w:val="en-US" w:eastAsia="zh-CN" w:bidi="ar-SA"/>
        </w:rPr>
        <w:t>第三章   评审程序和评定成交的标准</w:t>
      </w:r>
      <w:r>
        <w:rPr>
          <w:rFonts w:hint="eastAsia" w:ascii="宋体" w:hAnsi="宋体" w:eastAsia="宋体" w:cs="宋体"/>
          <w:b/>
          <w:sz w:val="24"/>
          <w:szCs w:val="24"/>
          <w:lang w:val="en-US" w:eastAsia="zh-CN" w:bidi="ar-SA"/>
        </w:rPr>
        <w:tab/>
      </w:r>
      <w:r>
        <w:rPr>
          <w:rFonts w:hint="eastAsia" w:ascii="宋体" w:hAnsi="宋体" w:eastAsia="宋体" w:cs="宋体"/>
          <w:b/>
          <w:sz w:val="24"/>
          <w:szCs w:val="24"/>
          <w:lang w:val="en-US" w:eastAsia="zh-CN" w:bidi="ar-SA"/>
        </w:rPr>
        <w:fldChar w:fldCharType="begin"/>
      </w:r>
      <w:r>
        <w:rPr>
          <w:rFonts w:hint="eastAsia" w:ascii="宋体" w:hAnsi="宋体" w:eastAsia="宋体" w:cs="宋体"/>
          <w:b/>
          <w:sz w:val="24"/>
          <w:szCs w:val="24"/>
          <w:lang w:val="en-US" w:eastAsia="zh-CN" w:bidi="ar-SA"/>
        </w:rPr>
        <w:instrText xml:space="preserve"> PAGEREF _Toc99301375 \h </w:instrText>
      </w:r>
      <w:r>
        <w:rPr>
          <w:rFonts w:hint="eastAsia" w:ascii="宋体" w:hAnsi="宋体" w:eastAsia="宋体" w:cs="宋体"/>
          <w:b/>
          <w:sz w:val="24"/>
          <w:szCs w:val="24"/>
          <w:lang w:val="en-US" w:eastAsia="zh-CN" w:bidi="ar-SA"/>
        </w:rPr>
        <w:fldChar w:fldCharType="separate"/>
      </w:r>
      <w:r>
        <w:rPr>
          <w:rFonts w:hint="eastAsia" w:ascii="宋体" w:hAnsi="宋体" w:eastAsia="宋体" w:cs="宋体"/>
          <w:b/>
          <w:sz w:val="24"/>
          <w:szCs w:val="24"/>
          <w:lang w:val="en-US" w:eastAsia="zh-CN" w:bidi="ar-SA"/>
        </w:rPr>
        <w:t>17</w:t>
      </w:r>
      <w:r>
        <w:rPr>
          <w:rFonts w:hint="eastAsia" w:ascii="宋体" w:hAnsi="宋体" w:eastAsia="宋体" w:cs="宋体"/>
          <w:b/>
          <w:sz w:val="24"/>
          <w:szCs w:val="24"/>
          <w:lang w:val="en-US" w:eastAsia="zh-CN" w:bidi="ar-SA"/>
        </w:rPr>
        <w:fldChar w:fldCharType="end"/>
      </w:r>
      <w:r>
        <w:rPr>
          <w:rFonts w:hint="eastAsia" w:ascii="宋体" w:hAnsi="宋体" w:eastAsia="宋体" w:cs="宋体"/>
          <w:b/>
          <w:sz w:val="24"/>
          <w:szCs w:val="24"/>
          <w:lang w:val="en-US" w:eastAsia="zh-CN" w:bidi="ar-SA"/>
        </w:rPr>
        <w:fldChar w:fldCharType="end"/>
      </w:r>
    </w:p>
    <w:p w14:paraId="073AEC90">
      <w:pPr>
        <w:widowControl w:val="0"/>
        <w:tabs>
          <w:tab w:val="left" w:pos="1050"/>
          <w:tab w:val="right" w:leader="dot" w:pos="8937"/>
        </w:tabs>
        <w:spacing w:line="600" w:lineRule="auto"/>
        <w:jc w:val="both"/>
        <w:rPr>
          <w:rFonts w:hint="eastAsia" w:ascii="宋体" w:hAnsi="宋体" w:eastAsia="宋体" w:cs="宋体"/>
          <w:b w:val="0"/>
          <w:sz w:val="21"/>
          <w:szCs w:val="22"/>
          <w:lang w:val="en-US" w:eastAsia="zh-CN" w:bidi="ar-SA"/>
        </w:rPr>
      </w:pPr>
      <w:r>
        <w:rPr>
          <w:rFonts w:hint="eastAsia" w:ascii="宋体" w:hAnsi="宋体" w:eastAsia="宋体" w:cs="宋体"/>
          <w:b/>
          <w:sz w:val="24"/>
          <w:szCs w:val="24"/>
          <w:lang w:val="en-US" w:eastAsia="zh-CN" w:bidi="ar-SA"/>
        </w:rPr>
        <w:fldChar w:fldCharType="begin"/>
      </w:r>
      <w:r>
        <w:rPr>
          <w:rFonts w:hint="eastAsia" w:ascii="宋体" w:hAnsi="宋体" w:eastAsia="宋体" w:cs="宋体"/>
          <w:b/>
          <w:sz w:val="24"/>
          <w:szCs w:val="24"/>
          <w:lang w:val="en-US" w:eastAsia="zh-CN" w:bidi="ar-SA"/>
        </w:rPr>
        <w:instrText xml:space="preserve"> HYPERLINK \l "_Toc99301376" </w:instrText>
      </w:r>
      <w:r>
        <w:rPr>
          <w:rFonts w:hint="eastAsia" w:ascii="宋体" w:hAnsi="宋体" w:eastAsia="宋体" w:cs="宋体"/>
          <w:b/>
          <w:sz w:val="24"/>
          <w:szCs w:val="24"/>
          <w:lang w:val="en-US" w:eastAsia="zh-CN" w:bidi="ar-SA"/>
        </w:rPr>
        <w:fldChar w:fldCharType="separate"/>
      </w:r>
      <w:r>
        <w:rPr>
          <w:rFonts w:hint="eastAsia" w:ascii="宋体" w:hAnsi="宋体" w:eastAsia="宋体" w:cs="宋体"/>
          <w:b/>
          <w:color w:val="0000FF"/>
          <w:sz w:val="21"/>
          <w:szCs w:val="24"/>
          <w:u w:val="single"/>
          <w:lang w:val="en-US" w:eastAsia="zh-CN" w:bidi="ar-SA"/>
        </w:rPr>
        <w:t>第四章   采购需求</w:t>
      </w:r>
      <w:r>
        <w:rPr>
          <w:rFonts w:hint="eastAsia" w:ascii="宋体" w:hAnsi="宋体" w:eastAsia="宋体" w:cs="宋体"/>
          <w:b/>
          <w:sz w:val="24"/>
          <w:szCs w:val="24"/>
          <w:lang w:val="en-US" w:eastAsia="zh-CN" w:bidi="ar-SA"/>
        </w:rPr>
        <w:tab/>
      </w:r>
      <w:r>
        <w:rPr>
          <w:rFonts w:hint="eastAsia" w:ascii="宋体" w:hAnsi="宋体" w:eastAsia="宋体" w:cs="宋体"/>
          <w:b/>
          <w:sz w:val="24"/>
          <w:szCs w:val="24"/>
          <w:lang w:val="en-US" w:eastAsia="zh-CN" w:bidi="ar-SA"/>
        </w:rPr>
        <w:t>21</w:t>
      </w:r>
      <w:r>
        <w:rPr>
          <w:rFonts w:hint="eastAsia" w:ascii="宋体" w:hAnsi="宋体" w:eastAsia="宋体" w:cs="宋体"/>
          <w:b/>
          <w:sz w:val="24"/>
          <w:szCs w:val="24"/>
          <w:lang w:val="en-US" w:eastAsia="zh-CN" w:bidi="ar-SA"/>
        </w:rPr>
        <w:fldChar w:fldCharType="end"/>
      </w:r>
    </w:p>
    <w:p w14:paraId="7DE4677A">
      <w:pPr>
        <w:widowControl w:val="0"/>
        <w:tabs>
          <w:tab w:val="left" w:pos="1050"/>
          <w:tab w:val="right" w:leader="dot" w:pos="8937"/>
        </w:tabs>
        <w:spacing w:line="600" w:lineRule="auto"/>
        <w:jc w:val="both"/>
        <w:rPr>
          <w:rFonts w:hint="eastAsia" w:ascii="宋体" w:hAnsi="宋体" w:eastAsia="宋体" w:cs="宋体"/>
          <w:b w:val="0"/>
          <w:sz w:val="21"/>
          <w:szCs w:val="22"/>
          <w:lang w:val="en-US" w:eastAsia="zh-CN" w:bidi="ar-SA"/>
        </w:rPr>
      </w:pPr>
      <w:r>
        <w:rPr>
          <w:rFonts w:hint="eastAsia" w:ascii="宋体" w:hAnsi="宋体" w:eastAsia="宋体" w:cs="宋体"/>
          <w:b/>
          <w:sz w:val="24"/>
          <w:szCs w:val="24"/>
          <w:lang w:val="en-US" w:eastAsia="zh-CN" w:bidi="ar-SA"/>
        </w:rPr>
        <w:fldChar w:fldCharType="begin"/>
      </w:r>
      <w:r>
        <w:rPr>
          <w:rFonts w:hint="eastAsia" w:ascii="宋体" w:hAnsi="宋体" w:eastAsia="宋体" w:cs="宋体"/>
          <w:b/>
          <w:sz w:val="24"/>
          <w:szCs w:val="24"/>
          <w:lang w:val="en-US" w:eastAsia="zh-CN" w:bidi="ar-SA"/>
        </w:rPr>
        <w:instrText xml:space="preserve"> HYPERLINK \l "_Toc99301377" </w:instrText>
      </w:r>
      <w:r>
        <w:rPr>
          <w:rFonts w:hint="eastAsia" w:ascii="宋体" w:hAnsi="宋体" w:eastAsia="宋体" w:cs="宋体"/>
          <w:b/>
          <w:sz w:val="24"/>
          <w:szCs w:val="24"/>
          <w:lang w:val="en-US" w:eastAsia="zh-CN" w:bidi="ar-SA"/>
        </w:rPr>
        <w:fldChar w:fldCharType="separate"/>
      </w:r>
      <w:r>
        <w:rPr>
          <w:rFonts w:hint="eastAsia" w:ascii="宋体" w:hAnsi="宋体" w:eastAsia="宋体" w:cs="宋体"/>
          <w:b/>
          <w:color w:val="0000FF"/>
          <w:sz w:val="21"/>
          <w:szCs w:val="24"/>
          <w:u w:val="single"/>
          <w:lang w:val="en-US" w:eastAsia="zh-CN" w:bidi="ar-SA"/>
        </w:rPr>
        <w:t>第五章   合同草案条款</w:t>
      </w:r>
      <w:r>
        <w:rPr>
          <w:rFonts w:hint="eastAsia" w:ascii="宋体" w:hAnsi="宋体" w:eastAsia="宋体" w:cs="宋体"/>
          <w:b/>
          <w:sz w:val="24"/>
          <w:szCs w:val="24"/>
          <w:lang w:val="en-US" w:eastAsia="zh-CN" w:bidi="ar-SA"/>
        </w:rPr>
        <w:tab/>
      </w:r>
      <w:r>
        <w:rPr>
          <w:rFonts w:hint="eastAsia" w:ascii="宋体" w:hAnsi="宋体" w:eastAsia="宋体" w:cs="宋体"/>
          <w:b/>
          <w:sz w:val="24"/>
          <w:szCs w:val="24"/>
          <w:lang w:val="en-US" w:eastAsia="zh-CN" w:bidi="ar-SA"/>
        </w:rPr>
        <w:t>23</w:t>
      </w:r>
      <w:r>
        <w:rPr>
          <w:rFonts w:hint="eastAsia" w:ascii="宋体" w:hAnsi="宋体" w:eastAsia="宋体" w:cs="宋体"/>
          <w:b/>
          <w:sz w:val="24"/>
          <w:szCs w:val="24"/>
          <w:lang w:val="en-US" w:eastAsia="zh-CN" w:bidi="ar-SA"/>
        </w:rPr>
        <w:fldChar w:fldCharType="end"/>
      </w:r>
    </w:p>
    <w:p w14:paraId="5CAA5C8C">
      <w:pPr>
        <w:widowControl w:val="0"/>
        <w:tabs>
          <w:tab w:val="left" w:pos="1050"/>
          <w:tab w:val="right" w:leader="dot" w:pos="8937"/>
        </w:tabs>
        <w:spacing w:line="600" w:lineRule="auto"/>
        <w:jc w:val="both"/>
        <w:rPr>
          <w:rFonts w:hint="eastAsia" w:ascii="宋体" w:hAnsi="宋体" w:eastAsia="宋体" w:cs="宋体"/>
          <w:b w:val="0"/>
          <w:sz w:val="21"/>
          <w:szCs w:val="22"/>
          <w:lang w:val="en-US" w:eastAsia="zh-CN" w:bidi="ar-SA"/>
        </w:rPr>
      </w:pPr>
      <w:r>
        <w:rPr>
          <w:rFonts w:hint="eastAsia" w:ascii="宋体" w:hAnsi="宋体" w:eastAsia="宋体" w:cs="宋体"/>
          <w:b/>
          <w:sz w:val="24"/>
          <w:szCs w:val="24"/>
          <w:lang w:val="en-US" w:eastAsia="zh-CN" w:bidi="ar-SA"/>
        </w:rPr>
        <w:fldChar w:fldCharType="begin"/>
      </w:r>
      <w:r>
        <w:rPr>
          <w:rFonts w:hint="eastAsia" w:ascii="宋体" w:hAnsi="宋体" w:eastAsia="宋体" w:cs="宋体"/>
          <w:b/>
          <w:sz w:val="24"/>
          <w:szCs w:val="24"/>
          <w:lang w:val="en-US" w:eastAsia="zh-CN" w:bidi="ar-SA"/>
        </w:rPr>
        <w:instrText xml:space="preserve"> HYPERLINK \l "_Toc99301378" </w:instrText>
      </w:r>
      <w:r>
        <w:rPr>
          <w:rFonts w:hint="eastAsia" w:ascii="宋体" w:hAnsi="宋体" w:eastAsia="宋体" w:cs="宋体"/>
          <w:b/>
          <w:sz w:val="24"/>
          <w:szCs w:val="24"/>
          <w:lang w:val="en-US" w:eastAsia="zh-CN" w:bidi="ar-SA"/>
        </w:rPr>
        <w:fldChar w:fldCharType="separate"/>
      </w:r>
      <w:r>
        <w:rPr>
          <w:rFonts w:hint="eastAsia" w:ascii="宋体" w:hAnsi="宋体" w:eastAsia="宋体" w:cs="宋体"/>
          <w:b/>
          <w:color w:val="0000FF"/>
          <w:sz w:val="21"/>
          <w:szCs w:val="24"/>
          <w:u w:val="single"/>
          <w:lang w:val="en-US" w:eastAsia="zh-CN" w:bidi="ar-SA"/>
        </w:rPr>
        <w:t>第六章   响应文件格式</w:t>
      </w:r>
      <w:r>
        <w:rPr>
          <w:rFonts w:hint="eastAsia" w:ascii="宋体" w:hAnsi="宋体" w:eastAsia="宋体" w:cs="宋体"/>
          <w:b/>
          <w:sz w:val="24"/>
          <w:szCs w:val="24"/>
          <w:lang w:val="en-US" w:eastAsia="zh-CN" w:bidi="ar-SA"/>
        </w:rPr>
        <w:tab/>
      </w:r>
      <w:r>
        <w:rPr>
          <w:rFonts w:hint="eastAsia" w:ascii="宋体" w:hAnsi="宋体" w:eastAsia="宋体" w:cs="宋体"/>
          <w:b/>
          <w:sz w:val="24"/>
          <w:szCs w:val="24"/>
          <w:lang w:val="en-US" w:eastAsia="zh-CN" w:bidi="ar-SA"/>
        </w:rPr>
        <w:t>5</w:t>
      </w:r>
      <w:r>
        <w:rPr>
          <w:rFonts w:hint="eastAsia" w:ascii="宋体" w:hAnsi="宋体" w:eastAsia="宋体" w:cs="宋体"/>
          <w:b/>
          <w:sz w:val="24"/>
          <w:szCs w:val="24"/>
          <w:lang w:val="en-US" w:eastAsia="zh-CN" w:bidi="ar-SA"/>
        </w:rPr>
        <w:fldChar w:fldCharType="end"/>
      </w:r>
      <w:r>
        <w:rPr>
          <w:rFonts w:hint="eastAsia" w:ascii="宋体" w:hAnsi="宋体" w:eastAsia="宋体" w:cs="宋体"/>
          <w:b/>
          <w:sz w:val="24"/>
          <w:szCs w:val="24"/>
          <w:lang w:val="en-US" w:eastAsia="zh-CN" w:bidi="ar-SA"/>
        </w:rPr>
        <w:t>9</w:t>
      </w:r>
    </w:p>
    <w:p w14:paraId="6B54363F">
      <w:pPr>
        <w:spacing w:line="480" w:lineRule="auto"/>
        <w:rPr>
          <w:rFonts w:hint="eastAsia" w:ascii="宋体" w:hAnsi="宋体" w:eastAsia="宋体" w:cs="宋体"/>
          <w:b/>
          <w:kern w:val="0"/>
          <w:sz w:val="36"/>
          <w:szCs w:val="36"/>
        </w:rPr>
      </w:pPr>
    </w:p>
    <w:p w14:paraId="1BDDC75C">
      <w:pPr>
        <w:widowControl/>
        <w:jc w:val="center"/>
        <w:rPr>
          <w:rFonts w:hint="eastAsia" w:ascii="宋体" w:hAnsi="宋体" w:eastAsia="宋体" w:cs="宋体"/>
          <w:b/>
          <w:kern w:val="0"/>
          <w:sz w:val="36"/>
          <w:szCs w:val="36"/>
        </w:rPr>
      </w:pPr>
      <w:bookmarkStart w:id="1" w:name="_Toc99301373"/>
      <w:r>
        <w:rPr>
          <w:rFonts w:hint="eastAsia" w:ascii="宋体" w:hAnsi="宋体" w:eastAsia="宋体" w:cs="宋体"/>
          <w:b/>
          <w:kern w:val="0"/>
          <w:sz w:val="36"/>
          <w:szCs w:val="36"/>
        </w:rPr>
        <w:br w:type="page" w:clear="all"/>
      </w:r>
      <w:r>
        <w:rPr>
          <w:rFonts w:hint="eastAsia" w:ascii="宋体" w:hAnsi="宋体" w:eastAsia="宋体" w:cs="宋体"/>
          <w:b/>
          <w:kern w:val="0"/>
          <w:sz w:val="36"/>
          <w:szCs w:val="36"/>
        </w:rPr>
        <w:t>第一章   采购邀请</w:t>
      </w:r>
      <w:bookmarkEnd w:id="1"/>
    </w:p>
    <w:p w14:paraId="3DEED602">
      <w:pPr>
        <w:keepNext/>
        <w:keepLines/>
        <w:widowControl w:val="0"/>
        <w:spacing w:before="0" w:line="360" w:lineRule="auto"/>
        <w:jc w:val="left"/>
        <w:outlineLvl w:val="1"/>
        <w:rPr>
          <w:rFonts w:hint="eastAsia" w:ascii="宋体" w:hAnsi="宋体" w:eastAsia="宋体" w:cs="宋体"/>
          <w:b/>
          <w:sz w:val="21"/>
          <w:szCs w:val="21"/>
          <w:lang w:val="en-US" w:eastAsia="zh-CN" w:bidi="ar-SA"/>
        </w:rPr>
      </w:pPr>
      <w:bookmarkStart w:id="2" w:name="_Toc28359002"/>
      <w:bookmarkStart w:id="3" w:name="_Toc35393790"/>
      <w:bookmarkStart w:id="4" w:name="_Toc35393621"/>
      <w:bookmarkStart w:id="5" w:name="_Toc28359079"/>
      <w:bookmarkStart w:id="6" w:name="_Hlk24379207"/>
      <w:r>
        <w:rPr>
          <w:rFonts w:hint="eastAsia" w:ascii="宋体" w:hAnsi="宋体" w:eastAsia="宋体" w:cs="宋体"/>
          <w:b/>
          <w:sz w:val="21"/>
          <w:szCs w:val="21"/>
          <w:lang w:val="en-US" w:eastAsia="zh-CN" w:bidi="ar-SA"/>
        </w:rPr>
        <w:t>一、项目基本情况</w:t>
      </w:r>
      <w:bookmarkEnd w:id="2"/>
      <w:bookmarkEnd w:id="3"/>
      <w:bookmarkEnd w:id="4"/>
      <w:bookmarkEnd w:id="5"/>
    </w:p>
    <w:p w14:paraId="3240B1EC">
      <w:pPr>
        <w:spacing w:line="360" w:lineRule="auto"/>
        <w:ind w:firstLine="420"/>
        <w:rPr>
          <w:rFonts w:hint="eastAsia" w:ascii="宋体" w:hAnsi="宋体" w:eastAsia="宋体" w:cs="宋体"/>
          <w:kern w:val="0"/>
          <w:szCs w:val="21"/>
          <w:lang w:val="zh-CN"/>
        </w:rPr>
      </w:pPr>
      <w:r>
        <w:rPr>
          <w:rFonts w:hint="eastAsia" w:ascii="宋体" w:hAnsi="宋体" w:eastAsia="宋体" w:cs="宋体"/>
          <w:kern w:val="0"/>
          <w:szCs w:val="21"/>
        </w:rPr>
        <w:t>1.项目编号：JYKFQ 2026-19</w:t>
      </w:r>
    </w:p>
    <w:p w14:paraId="12108960">
      <w:pPr>
        <w:spacing w:line="360" w:lineRule="auto"/>
        <w:ind w:firstLine="420"/>
        <w:rPr>
          <w:rFonts w:hint="eastAsia" w:ascii="宋体" w:hAnsi="宋体" w:eastAsia="宋体" w:cs="宋体"/>
          <w:kern w:val="0"/>
          <w:szCs w:val="21"/>
          <w:lang w:eastAsia="zh-CN"/>
        </w:rPr>
      </w:pPr>
      <w:r>
        <w:rPr>
          <w:rFonts w:hint="eastAsia" w:ascii="宋体" w:hAnsi="宋体" w:eastAsia="宋体" w:cs="宋体"/>
          <w:kern w:val="0"/>
          <w:szCs w:val="21"/>
        </w:rPr>
        <w:t>2.项目名称：</w:t>
      </w:r>
      <w:r>
        <w:rPr>
          <w:rFonts w:hint="eastAsia" w:ascii="宋体" w:hAnsi="宋体" w:eastAsia="宋体" w:cs="宋体"/>
          <w:kern w:val="0"/>
          <w:szCs w:val="21"/>
          <w:lang w:eastAsia="zh-CN"/>
        </w:rPr>
        <w:t>晨风路北侧及龙湖路西侧地块土方外运工程</w:t>
      </w:r>
    </w:p>
    <w:p w14:paraId="5F1CB328">
      <w:pPr>
        <w:spacing w:line="360" w:lineRule="auto"/>
        <w:ind w:firstLine="420"/>
        <w:rPr>
          <w:rFonts w:hint="eastAsia" w:ascii="宋体" w:hAnsi="宋体" w:eastAsia="宋体" w:cs="宋体"/>
          <w:color w:val="000000"/>
          <w:kern w:val="0"/>
          <w:szCs w:val="21"/>
        </w:rPr>
      </w:pPr>
      <w:r>
        <w:rPr>
          <w:rFonts w:hint="eastAsia" w:ascii="宋体" w:hAnsi="宋体" w:eastAsia="宋体" w:cs="宋体"/>
          <w:kern w:val="0"/>
          <w:szCs w:val="21"/>
        </w:rPr>
        <w:t>3.采购方式：竞</w:t>
      </w:r>
      <w:r>
        <w:rPr>
          <w:rFonts w:hint="eastAsia" w:ascii="宋体" w:hAnsi="宋体" w:eastAsia="宋体" w:cs="宋体"/>
          <w:color w:val="000000"/>
          <w:kern w:val="0"/>
          <w:szCs w:val="21"/>
        </w:rPr>
        <w:t>争性谈判</w:t>
      </w:r>
    </w:p>
    <w:bookmarkEnd w:id="6"/>
    <w:p w14:paraId="2CD56064">
      <w:pPr>
        <w:spacing w:line="360" w:lineRule="auto"/>
        <w:ind w:firstLine="420"/>
        <w:rPr>
          <w:rFonts w:hint="default" w:ascii="宋体" w:hAnsi="宋体" w:eastAsia="宋体" w:cs="宋体"/>
          <w:kern w:val="0"/>
          <w:szCs w:val="21"/>
          <w:highlight w:val="none"/>
          <w:lang w:val="en-US" w:eastAsia="zh-CN"/>
        </w:rPr>
      </w:pPr>
      <w:r>
        <w:rPr>
          <w:rFonts w:hint="eastAsia" w:ascii="宋体" w:hAnsi="宋体" w:eastAsia="宋体" w:cs="宋体"/>
          <w:color w:val="000000"/>
          <w:kern w:val="0"/>
          <w:szCs w:val="21"/>
        </w:rPr>
        <w:t>4.项目</w:t>
      </w:r>
      <w:r>
        <w:rPr>
          <w:rFonts w:hint="eastAsia" w:ascii="宋体" w:hAnsi="宋体" w:eastAsia="宋体" w:cs="宋体"/>
          <w:kern w:val="0"/>
          <w:szCs w:val="21"/>
        </w:rPr>
        <w:t>预算金额：</w:t>
      </w:r>
      <w:r>
        <w:rPr>
          <w:rFonts w:hint="eastAsia" w:ascii="宋体" w:hAnsi="宋体" w:eastAsia="宋体" w:cs="宋体"/>
          <w:kern w:val="0"/>
          <w:szCs w:val="21"/>
          <w:highlight w:val="none"/>
          <w:lang w:val="en-US" w:eastAsia="zh-CN"/>
        </w:rPr>
        <w:t>2998475.25</w:t>
      </w:r>
      <w:r>
        <w:rPr>
          <w:rFonts w:hint="eastAsia" w:ascii="宋体" w:hAnsi="宋体" w:eastAsia="宋体" w:cs="宋体"/>
          <w:kern w:val="0"/>
          <w:szCs w:val="21"/>
          <w:highlight w:val="none"/>
        </w:rPr>
        <w:t>元</w:t>
      </w:r>
      <w:r>
        <w:rPr>
          <w:rFonts w:hint="eastAsia" w:ascii="宋体" w:hAnsi="宋体" w:eastAsia="宋体" w:cs="宋体"/>
          <w:kern w:val="0"/>
          <w:szCs w:val="21"/>
          <w:highlight w:val="none"/>
          <w:lang w:val="en-US" w:eastAsia="zh-CN"/>
        </w:rPr>
        <w:t>。</w:t>
      </w:r>
    </w:p>
    <w:p w14:paraId="4ACCF49D">
      <w:pPr>
        <w:spacing w:line="360" w:lineRule="auto"/>
        <w:ind w:firstLine="420"/>
        <w:rPr>
          <w:rFonts w:hint="eastAsia" w:ascii="宋体" w:hAnsi="宋体" w:eastAsia="宋体" w:cs="宋体"/>
          <w:kern w:val="0"/>
          <w:szCs w:val="21"/>
          <w:highlight w:val="none"/>
        </w:rPr>
      </w:pPr>
      <w:r>
        <w:rPr>
          <w:rFonts w:hint="eastAsia" w:ascii="宋体" w:hAnsi="宋体" w:eastAsia="宋体" w:cs="宋体"/>
          <w:kern w:val="0"/>
          <w:szCs w:val="21"/>
          <w:highlight w:val="none"/>
        </w:rPr>
        <w:t>项目最高限价：</w:t>
      </w:r>
      <w:r>
        <w:rPr>
          <w:rFonts w:hint="eastAsia" w:ascii="宋体" w:hAnsi="宋体" w:eastAsia="宋体" w:cs="宋体"/>
          <w:kern w:val="0"/>
          <w:szCs w:val="21"/>
          <w:lang w:val="en-US" w:eastAsia="zh-CN"/>
        </w:rPr>
        <w:t>25元/m³</w:t>
      </w:r>
      <w:r>
        <w:rPr>
          <w:rFonts w:hint="eastAsia" w:ascii="宋体" w:hAnsi="宋体" w:eastAsia="宋体" w:cs="宋体"/>
          <w:kern w:val="0"/>
          <w:szCs w:val="21"/>
          <w:highlight w:val="none"/>
          <w:lang w:eastAsia="zh-CN"/>
        </w:rPr>
        <w:t>，</w:t>
      </w:r>
      <w:r>
        <w:rPr>
          <w:rFonts w:hint="eastAsia" w:ascii="Times New Roman" w:hAnsi="Times New Roman" w:eastAsia="宋体" w:cs="Times New Roman"/>
          <w:b/>
          <w:bCs/>
          <w:kern w:val="0"/>
          <w:sz w:val="21"/>
          <w:szCs w:val="21"/>
          <w:highlight w:val="none"/>
          <w:lang w:val="en-US" w:eastAsia="zh-CN"/>
        </w:rPr>
        <w:t>各投标单位投标时报价不得超过招标最高限价</w:t>
      </w:r>
      <w:r>
        <w:rPr>
          <w:rFonts w:hint="eastAsia" w:ascii="宋体" w:hAnsi="宋体" w:eastAsia="宋体" w:cs="宋体"/>
          <w:spacing w:val="8"/>
          <w:kern w:val="0"/>
          <w:szCs w:val="21"/>
          <w:highlight w:val="none"/>
          <w:lang w:val="zh-CN"/>
        </w:rPr>
        <w:t>，否则作无效响应文件处理</w:t>
      </w:r>
      <w:r>
        <w:rPr>
          <w:rFonts w:hint="eastAsia" w:ascii="宋体" w:hAnsi="宋体" w:eastAsia="宋体" w:cs="宋体"/>
          <w:kern w:val="0"/>
          <w:szCs w:val="21"/>
          <w:highlight w:val="none"/>
          <w:lang w:val="en-US" w:eastAsia="zh-CN"/>
        </w:rPr>
        <w:t>。</w:t>
      </w:r>
    </w:p>
    <w:p w14:paraId="10074A51">
      <w:pPr>
        <w:spacing w:line="360" w:lineRule="auto"/>
        <w:ind w:firstLine="420"/>
        <w:rPr>
          <w:rFonts w:hint="eastAsia" w:ascii="宋体" w:hAnsi="宋体" w:eastAsia="宋体" w:cs="宋体"/>
          <w:kern w:val="0"/>
          <w:szCs w:val="21"/>
        </w:rPr>
      </w:pPr>
      <w:r>
        <w:rPr>
          <w:rFonts w:hint="eastAsia" w:ascii="宋体" w:hAnsi="宋体" w:eastAsia="宋体" w:cs="宋体"/>
          <w:kern w:val="0"/>
          <w:szCs w:val="21"/>
          <w:lang w:val="en-US" w:eastAsia="zh-CN"/>
        </w:rPr>
        <w:t>5.</w:t>
      </w:r>
      <w:r>
        <w:rPr>
          <w:rFonts w:hint="eastAsia" w:ascii="宋体" w:hAnsi="宋体" w:eastAsia="宋体" w:cs="宋体"/>
          <w:kern w:val="0"/>
          <w:szCs w:val="21"/>
        </w:rPr>
        <w:t>采购需求：</w:t>
      </w:r>
    </w:p>
    <w:tbl>
      <w:tblPr>
        <w:tblStyle w:val="3"/>
        <w:tblW w:w="4977" w:type="pct"/>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1"/>
        <w:gridCol w:w="2165"/>
        <w:gridCol w:w="1778"/>
        <w:gridCol w:w="675"/>
        <w:gridCol w:w="4006"/>
      </w:tblGrid>
      <w:tr w14:paraId="4DC64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21" w:type="dxa"/>
            <w:noWrap w:val="0"/>
            <w:vAlign w:val="center"/>
          </w:tcPr>
          <w:p w14:paraId="03E4FAAA">
            <w:pPr>
              <w:jc w:val="center"/>
              <w:rPr>
                <w:rFonts w:hint="default" w:ascii="Times New Roman" w:hAnsi="Times New Roman" w:eastAsia="宋体" w:cs="Times New Roman"/>
                <w:bCs/>
                <w:color w:val="000000"/>
                <w:kern w:val="0"/>
                <w:szCs w:val="21"/>
                <w:highlight w:val="none"/>
              </w:rPr>
            </w:pPr>
            <w:r>
              <w:rPr>
                <w:rFonts w:hint="default" w:ascii="Times New Roman" w:hAnsi="Times New Roman" w:eastAsia="宋体" w:cs="Times New Roman"/>
                <w:bCs/>
                <w:color w:val="000000"/>
                <w:kern w:val="0"/>
                <w:szCs w:val="21"/>
                <w:highlight w:val="none"/>
              </w:rPr>
              <w:t>包号</w:t>
            </w:r>
          </w:p>
        </w:tc>
        <w:tc>
          <w:tcPr>
            <w:tcW w:w="2165" w:type="dxa"/>
            <w:noWrap w:val="0"/>
            <w:vAlign w:val="center"/>
          </w:tcPr>
          <w:p w14:paraId="35315374">
            <w:pPr>
              <w:jc w:val="center"/>
              <w:rPr>
                <w:rFonts w:hint="default" w:ascii="Times New Roman" w:hAnsi="Times New Roman" w:eastAsia="宋体" w:cs="Times New Roman"/>
                <w:bCs/>
                <w:color w:val="000000"/>
                <w:kern w:val="0"/>
                <w:szCs w:val="21"/>
                <w:highlight w:val="none"/>
              </w:rPr>
            </w:pPr>
            <w:r>
              <w:rPr>
                <w:rFonts w:hint="default" w:ascii="Times New Roman" w:hAnsi="Times New Roman" w:eastAsia="宋体" w:cs="Times New Roman"/>
                <w:bCs/>
                <w:color w:val="000000"/>
                <w:kern w:val="0"/>
                <w:szCs w:val="21"/>
                <w:highlight w:val="none"/>
              </w:rPr>
              <w:t>标的名称</w:t>
            </w:r>
          </w:p>
        </w:tc>
        <w:tc>
          <w:tcPr>
            <w:tcW w:w="1778" w:type="dxa"/>
            <w:noWrap w:val="0"/>
            <w:vAlign w:val="center"/>
          </w:tcPr>
          <w:p w14:paraId="480F1550">
            <w:pPr>
              <w:jc w:val="center"/>
              <w:rPr>
                <w:rFonts w:hint="default" w:ascii="Times New Roman" w:hAnsi="Times New Roman" w:eastAsia="宋体" w:cs="Times New Roman"/>
                <w:bCs/>
                <w:color w:val="000000"/>
                <w:kern w:val="0"/>
                <w:szCs w:val="21"/>
                <w:highlight w:val="none"/>
              </w:rPr>
            </w:pPr>
            <w:r>
              <w:rPr>
                <w:rFonts w:hint="default" w:ascii="Times New Roman" w:hAnsi="Times New Roman" w:eastAsia="宋体" w:cs="Times New Roman"/>
                <w:bCs/>
                <w:color w:val="000000"/>
                <w:kern w:val="0"/>
                <w:szCs w:val="21"/>
                <w:highlight w:val="none"/>
              </w:rPr>
              <w:t>采购包</w:t>
            </w:r>
            <w:r>
              <w:rPr>
                <w:rFonts w:hint="eastAsia" w:ascii="Times New Roman" w:hAnsi="Times New Roman" w:eastAsia="宋体" w:cs="Times New Roman"/>
                <w:bCs/>
                <w:color w:val="000000"/>
                <w:kern w:val="0"/>
                <w:szCs w:val="21"/>
                <w:highlight w:val="none"/>
              </w:rPr>
              <w:t>最高限价</w:t>
            </w:r>
          </w:p>
          <w:p w14:paraId="064B2FF3">
            <w:pPr>
              <w:jc w:val="center"/>
              <w:rPr>
                <w:rFonts w:hint="default" w:ascii="Times New Roman" w:hAnsi="Times New Roman" w:eastAsia="宋体" w:cs="Times New Roman"/>
                <w:bCs/>
                <w:color w:val="000000"/>
                <w:kern w:val="0"/>
                <w:szCs w:val="21"/>
                <w:highlight w:val="none"/>
              </w:rPr>
            </w:pPr>
            <w:r>
              <w:rPr>
                <w:rFonts w:hint="default" w:ascii="Times New Roman" w:hAnsi="Times New Roman" w:eastAsia="宋体" w:cs="Times New Roman"/>
                <w:bCs/>
                <w:color w:val="000000"/>
                <w:kern w:val="0"/>
                <w:szCs w:val="21"/>
                <w:highlight w:val="none"/>
              </w:rPr>
              <w:t>（</w:t>
            </w:r>
            <w:r>
              <w:rPr>
                <w:rFonts w:hint="eastAsia" w:ascii="宋体" w:hAnsi="宋体" w:eastAsia="宋体" w:cs="宋体"/>
                <w:kern w:val="0"/>
                <w:szCs w:val="21"/>
                <w:lang w:val="en-US" w:eastAsia="zh-CN"/>
              </w:rPr>
              <w:t>元/m³</w:t>
            </w:r>
            <w:r>
              <w:rPr>
                <w:rFonts w:hint="default" w:ascii="Times New Roman" w:hAnsi="Times New Roman" w:eastAsia="宋体" w:cs="Times New Roman"/>
                <w:bCs/>
                <w:color w:val="000000"/>
                <w:kern w:val="0"/>
                <w:szCs w:val="21"/>
                <w:highlight w:val="none"/>
              </w:rPr>
              <w:t>）</w:t>
            </w:r>
          </w:p>
        </w:tc>
        <w:tc>
          <w:tcPr>
            <w:tcW w:w="675" w:type="dxa"/>
            <w:noWrap w:val="0"/>
            <w:vAlign w:val="center"/>
          </w:tcPr>
          <w:p w14:paraId="1669CF3F">
            <w:pPr>
              <w:jc w:val="center"/>
              <w:rPr>
                <w:rFonts w:hint="default" w:ascii="Times New Roman" w:hAnsi="Times New Roman" w:eastAsia="宋体" w:cs="Times New Roman"/>
                <w:bCs/>
                <w:color w:val="000000"/>
                <w:kern w:val="0"/>
                <w:szCs w:val="21"/>
                <w:highlight w:val="none"/>
              </w:rPr>
            </w:pPr>
            <w:r>
              <w:rPr>
                <w:rFonts w:hint="default" w:ascii="Times New Roman" w:hAnsi="Times New Roman" w:eastAsia="宋体" w:cs="Times New Roman"/>
                <w:bCs/>
                <w:color w:val="000000"/>
                <w:kern w:val="0"/>
                <w:szCs w:val="21"/>
                <w:highlight w:val="none"/>
              </w:rPr>
              <w:t>数量</w:t>
            </w:r>
          </w:p>
        </w:tc>
        <w:tc>
          <w:tcPr>
            <w:tcW w:w="4007" w:type="dxa"/>
            <w:noWrap w:val="0"/>
            <w:vAlign w:val="center"/>
          </w:tcPr>
          <w:p w14:paraId="64277AD8">
            <w:pPr>
              <w:jc w:val="center"/>
              <w:rPr>
                <w:rFonts w:hint="default" w:ascii="Times New Roman" w:hAnsi="Times New Roman" w:eastAsia="宋体" w:cs="Times New Roman"/>
                <w:color w:val="000000"/>
                <w:kern w:val="0"/>
                <w:szCs w:val="21"/>
                <w:highlight w:val="none"/>
              </w:rPr>
            </w:pPr>
            <w:r>
              <w:rPr>
                <w:rFonts w:hint="default" w:ascii="Times New Roman" w:hAnsi="Times New Roman" w:eastAsia="宋体" w:cs="Times New Roman"/>
                <w:color w:val="000000"/>
                <w:kern w:val="0"/>
                <w:szCs w:val="21"/>
                <w:highlight w:val="none"/>
              </w:rPr>
              <w:t>简要技术需求或服务要求</w:t>
            </w:r>
          </w:p>
        </w:tc>
      </w:tr>
      <w:tr w14:paraId="7DA5D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621" w:type="dxa"/>
            <w:noWrap w:val="0"/>
            <w:vAlign w:val="center"/>
          </w:tcPr>
          <w:p w14:paraId="35E7DEF9">
            <w:pPr>
              <w:jc w:val="center"/>
              <w:rPr>
                <w:rFonts w:hint="default" w:ascii="Times New Roman" w:hAnsi="Times New Roman" w:eastAsia="宋体" w:cs="Times New Roman"/>
                <w:bCs/>
                <w:color w:val="000000"/>
                <w:kern w:val="0"/>
                <w:szCs w:val="21"/>
                <w:highlight w:val="none"/>
              </w:rPr>
            </w:pPr>
            <w:r>
              <w:rPr>
                <w:rFonts w:hint="default" w:ascii="Times New Roman" w:hAnsi="Times New Roman" w:eastAsia="宋体" w:cs="Times New Roman"/>
                <w:bCs/>
                <w:color w:val="000000"/>
                <w:kern w:val="0"/>
                <w:szCs w:val="21"/>
                <w:highlight w:val="none"/>
              </w:rPr>
              <w:t>01</w:t>
            </w:r>
          </w:p>
        </w:tc>
        <w:tc>
          <w:tcPr>
            <w:tcW w:w="2165" w:type="dxa"/>
            <w:noWrap w:val="0"/>
            <w:vAlign w:val="center"/>
          </w:tcPr>
          <w:p w14:paraId="6ABB105F">
            <w:pPr>
              <w:jc w:val="both"/>
              <w:rPr>
                <w:rFonts w:hint="eastAsia" w:ascii="Times New Roman" w:hAnsi="Times New Roman" w:eastAsia="宋体" w:cs="Times New Roman"/>
                <w:bCs/>
                <w:color w:val="000000"/>
                <w:kern w:val="0"/>
                <w:szCs w:val="21"/>
                <w:highlight w:val="none"/>
                <w:lang w:eastAsia="zh-CN"/>
              </w:rPr>
            </w:pPr>
            <w:r>
              <w:rPr>
                <w:rFonts w:hint="eastAsia" w:ascii="Times New Roman" w:hAnsi="Times New Roman" w:eastAsia="宋体" w:cs="Times New Roman"/>
                <w:color w:val="000000"/>
                <w:kern w:val="0"/>
                <w:szCs w:val="21"/>
                <w:highlight w:val="none"/>
                <w:lang w:val="en-US" w:eastAsia="zh-CN"/>
              </w:rPr>
              <w:t>晨风路北侧及龙湖路西侧地块土方外运工程</w:t>
            </w:r>
          </w:p>
        </w:tc>
        <w:tc>
          <w:tcPr>
            <w:tcW w:w="1778" w:type="dxa"/>
            <w:noWrap w:val="0"/>
            <w:vAlign w:val="center"/>
          </w:tcPr>
          <w:p w14:paraId="74A71476">
            <w:pPr>
              <w:jc w:val="center"/>
              <w:rPr>
                <w:rFonts w:hint="default" w:ascii="Times New Roman" w:hAnsi="Times New Roman" w:eastAsia="宋体" w:cs="Times New Roman"/>
                <w:bCs/>
                <w:color w:val="000000"/>
                <w:kern w:val="0"/>
                <w:szCs w:val="21"/>
                <w:highlight w:val="none"/>
                <w:lang w:val="en-US" w:eastAsia="zh-CN"/>
              </w:rPr>
            </w:pPr>
            <w:r>
              <w:rPr>
                <w:rFonts w:hint="eastAsia" w:ascii="宋体" w:hAnsi="宋体" w:eastAsia="宋体" w:cs="宋体"/>
                <w:kern w:val="0"/>
                <w:szCs w:val="21"/>
                <w:lang w:val="en-US" w:eastAsia="zh-CN"/>
              </w:rPr>
              <w:t>25</w:t>
            </w:r>
          </w:p>
        </w:tc>
        <w:tc>
          <w:tcPr>
            <w:tcW w:w="675" w:type="dxa"/>
            <w:noWrap w:val="0"/>
            <w:vAlign w:val="center"/>
          </w:tcPr>
          <w:p w14:paraId="625D961D">
            <w:pPr>
              <w:jc w:val="center"/>
              <w:rPr>
                <w:rFonts w:hint="default" w:ascii="Times New Roman" w:hAnsi="Times New Roman" w:eastAsia="宋体" w:cs="Times New Roman"/>
                <w:bCs/>
                <w:color w:val="000000"/>
                <w:kern w:val="0"/>
                <w:szCs w:val="21"/>
                <w:highlight w:val="none"/>
                <w:lang w:val="en-US" w:eastAsia="zh-CN"/>
              </w:rPr>
            </w:pPr>
            <w:r>
              <w:rPr>
                <w:rFonts w:hint="eastAsia" w:ascii="Times New Roman" w:hAnsi="Times New Roman" w:eastAsia="宋体" w:cs="Times New Roman"/>
                <w:bCs/>
                <w:color w:val="000000"/>
                <w:kern w:val="0"/>
                <w:szCs w:val="21"/>
                <w:highlight w:val="none"/>
                <w:lang w:val="en-US" w:eastAsia="zh-CN"/>
              </w:rPr>
              <w:t>1项</w:t>
            </w:r>
          </w:p>
        </w:tc>
        <w:tc>
          <w:tcPr>
            <w:tcW w:w="4007" w:type="dxa"/>
            <w:noWrap w:val="0"/>
            <w:vAlign w:val="center"/>
          </w:tcPr>
          <w:p w14:paraId="783EE375">
            <w:pPr>
              <w:jc w:val="center"/>
              <w:rPr>
                <w:rFonts w:hint="default" w:ascii="Times New Roman" w:hAnsi="Times New Roman" w:eastAsia="宋体" w:cs="Times New Roman"/>
                <w:color w:val="000000"/>
                <w:kern w:val="0"/>
                <w:szCs w:val="21"/>
                <w:highlight w:val="none"/>
                <w:lang w:val="en-US" w:eastAsia="zh-CN"/>
              </w:rPr>
            </w:pPr>
            <w:r>
              <w:rPr>
                <w:rFonts w:hint="eastAsia" w:ascii="Times New Roman" w:hAnsi="Times New Roman" w:eastAsia="宋体" w:cs="Times New Roman"/>
                <w:color w:val="000000"/>
                <w:kern w:val="0"/>
                <w:szCs w:val="21"/>
                <w:highlight w:val="none"/>
                <w:lang w:val="en-US" w:eastAsia="zh-CN"/>
              </w:rPr>
              <w:t>详见采购需求、工程量清单</w:t>
            </w:r>
          </w:p>
        </w:tc>
      </w:tr>
    </w:tbl>
    <w:p w14:paraId="7D75391E">
      <w:pPr>
        <w:keepNext w:val="0"/>
        <w:keepLines w:val="0"/>
        <w:pageBreakBefore w:val="0"/>
        <w:widowControl w:val="0"/>
        <w:numPr>
          <w:ilvl w:val="0"/>
          <w:numId w:val="0"/>
        </w:numPr>
        <w:spacing w:line="360" w:lineRule="auto"/>
        <w:ind w:firstLine="420"/>
        <w:rPr>
          <w:rFonts w:hint="eastAsia" w:ascii="宋体" w:hAnsi="宋体" w:eastAsia="宋体" w:cs="宋体"/>
          <w:color w:val="000000"/>
          <w:kern w:val="0"/>
          <w:szCs w:val="21"/>
          <w:highlight w:val="yellow"/>
        </w:rPr>
      </w:pPr>
      <w:r>
        <w:rPr>
          <w:rFonts w:hint="eastAsia" w:ascii="宋体" w:hAnsi="宋体" w:eastAsia="宋体" w:cs="宋体"/>
          <w:color w:val="000000"/>
          <w:kern w:val="0"/>
          <w:szCs w:val="21"/>
        </w:rPr>
        <w:t>6.合同履行期限：</w:t>
      </w:r>
      <w:r>
        <w:rPr>
          <w:rFonts w:hint="eastAsia" w:ascii="宋体" w:hAnsi="宋体" w:eastAsia="宋体" w:cs="宋体"/>
          <w:color w:val="000000"/>
          <w:kern w:val="0"/>
          <w:szCs w:val="21"/>
          <w:highlight w:val="none"/>
          <w:lang w:val="en-US" w:eastAsia="zh-CN"/>
        </w:rPr>
        <w:t>20日历天</w:t>
      </w:r>
      <w:r>
        <w:rPr>
          <w:rFonts w:hint="eastAsia" w:ascii="宋体" w:hAnsi="宋体" w:eastAsia="宋体" w:cs="宋体"/>
          <w:color w:val="000000"/>
          <w:kern w:val="0"/>
          <w:szCs w:val="21"/>
          <w:highlight w:val="none"/>
        </w:rPr>
        <w:t>。</w:t>
      </w:r>
    </w:p>
    <w:p w14:paraId="50A91942">
      <w:pPr>
        <w:keepNext w:val="0"/>
        <w:keepLines w:val="0"/>
        <w:pageBreakBefore w:val="0"/>
        <w:widowControl w:val="0"/>
        <w:numPr>
          <w:ilvl w:val="0"/>
          <w:numId w:val="0"/>
        </w:numPr>
        <w:spacing w:line="360" w:lineRule="auto"/>
        <w:ind w:firstLine="420"/>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7.质量要</w:t>
      </w:r>
      <w:r>
        <w:rPr>
          <w:rFonts w:hint="eastAsia" w:ascii="宋体" w:hAnsi="宋体" w:eastAsia="宋体" w:cs="宋体"/>
          <w:color w:val="000000"/>
          <w:kern w:val="0"/>
          <w:szCs w:val="21"/>
          <w:lang w:val="en-US" w:eastAsia="zh-CN"/>
        </w:rPr>
        <w:t>求：</w:t>
      </w:r>
      <w:r>
        <w:rPr>
          <w:rFonts w:hint="eastAsia" w:ascii="宋体" w:hAnsi="宋体" w:eastAsia="宋体" w:cs="宋体"/>
          <w:color w:val="000000"/>
          <w:kern w:val="0"/>
          <w:szCs w:val="21"/>
          <w:lang w:eastAsia="zh-CN"/>
        </w:rPr>
        <w:t>合格</w:t>
      </w:r>
      <w:r>
        <w:rPr>
          <w:rFonts w:hint="eastAsia" w:ascii="宋体" w:hAnsi="宋体" w:eastAsia="宋体" w:cs="宋体"/>
          <w:color w:val="000000"/>
          <w:kern w:val="0"/>
          <w:szCs w:val="21"/>
          <w:lang w:val="en-US" w:eastAsia="zh-CN"/>
        </w:rPr>
        <w:t xml:space="preserve">。 </w:t>
      </w:r>
    </w:p>
    <w:p w14:paraId="542AEEFD">
      <w:pPr>
        <w:spacing w:line="360" w:lineRule="auto"/>
        <w:ind w:firstLine="420"/>
        <w:rPr>
          <w:rFonts w:hint="eastAsia" w:ascii="宋体" w:hAnsi="宋体" w:eastAsia="宋体" w:cs="宋体"/>
          <w:kern w:val="0"/>
          <w:szCs w:val="21"/>
        </w:rPr>
      </w:pPr>
      <w:r>
        <w:rPr>
          <w:rFonts w:hint="eastAsia" w:ascii="宋体" w:hAnsi="宋体" w:eastAsia="宋体" w:cs="宋体"/>
          <w:kern w:val="0"/>
          <w:szCs w:val="21"/>
          <w:lang w:val="en-US" w:eastAsia="zh-CN"/>
        </w:rPr>
        <w:t>8</w:t>
      </w:r>
      <w:r>
        <w:rPr>
          <w:rFonts w:hint="eastAsia" w:ascii="宋体" w:hAnsi="宋体" w:eastAsia="宋体" w:cs="宋体"/>
          <w:kern w:val="0"/>
          <w:szCs w:val="21"/>
        </w:rPr>
        <w:t>.本项目是否接受联合体响应：否。</w:t>
      </w:r>
    </w:p>
    <w:p w14:paraId="29B6CCBA">
      <w:pPr>
        <w:keepNext/>
        <w:keepLines/>
        <w:widowControl w:val="0"/>
        <w:spacing w:before="0" w:line="360" w:lineRule="auto"/>
        <w:jc w:val="left"/>
        <w:outlineLvl w:val="1"/>
        <w:rPr>
          <w:rFonts w:hint="eastAsia" w:ascii="宋体" w:hAnsi="宋体" w:eastAsia="宋体" w:cs="宋体"/>
          <w:b/>
          <w:sz w:val="21"/>
          <w:szCs w:val="21"/>
          <w:lang w:val="en-US" w:eastAsia="zh-CN" w:bidi="ar-SA"/>
        </w:rPr>
      </w:pPr>
      <w:bookmarkStart w:id="7" w:name="_Toc35393791"/>
      <w:bookmarkStart w:id="8" w:name="_Toc35393622"/>
      <w:bookmarkStart w:id="9" w:name="_Toc28359080"/>
      <w:bookmarkStart w:id="10" w:name="_Toc28359003"/>
      <w:r>
        <w:rPr>
          <w:rFonts w:hint="eastAsia" w:ascii="宋体" w:hAnsi="宋体" w:eastAsia="宋体" w:cs="宋体"/>
          <w:b/>
          <w:sz w:val="21"/>
          <w:szCs w:val="21"/>
          <w:lang w:val="en-US" w:eastAsia="zh-CN" w:bidi="ar-SA"/>
        </w:rPr>
        <w:t>二、申请人的资格要求（须同时满足）</w:t>
      </w:r>
      <w:bookmarkEnd w:id="7"/>
      <w:bookmarkEnd w:id="8"/>
      <w:bookmarkEnd w:id="9"/>
      <w:bookmarkEnd w:id="10"/>
    </w:p>
    <w:p w14:paraId="6B8E1F04">
      <w:pPr>
        <w:spacing w:line="360" w:lineRule="auto"/>
        <w:ind w:firstLine="420"/>
        <w:rPr>
          <w:rFonts w:hint="eastAsia" w:ascii="宋体" w:hAnsi="宋体" w:eastAsia="宋体" w:cs="宋体"/>
          <w:kern w:val="0"/>
          <w:szCs w:val="21"/>
        </w:rPr>
      </w:pPr>
      <w:bookmarkStart w:id="11" w:name="_Toc28359081"/>
      <w:bookmarkStart w:id="12" w:name="_Toc28359004"/>
      <w:r>
        <w:rPr>
          <w:rFonts w:hint="eastAsia" w:ascii="宋体" w:hAnsi="宋体" w:eastAsia="宋体" w:cs="宋体"/>
          <w:kern w:val="0"/>
          <w:szCs w:val="21"/>
        </w:rPr>
        <w:t>1.满足《中华人民共和国政府采购法》第二十二条规定以及下列情形：</w:t>
      </w:r>
    </w:p>
    <w:p w14:paraId="4393E58B">
      <w:pPr>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1.1未被“信用中国”网站（WWW.creditchina.gov.cn）或“中国政府采购网”网站（www.ccgp.gov.cn）列入失信被执行人、重大税收违法案件当事人名单、政府采购严重失信行为记录名单；</w:t>
      </w:r>
    </w:p>
    <w:p w14:paraId="74784920">
      <w:pPr>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1.2单位负责人为同一人或者存在直接控股、管理关系的不同供应商（包含法定代表人为同一个人的两个及两个以上法人，母公司、全资子公司及其控股公司），不得参加同一合同项下的政府采购活动。</w:t>
      </w:r>
    </w:p>
    <w:p w14:paraId="2D6716FB">
      <w:pPr>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2.落实政府采购政策需满足的资格要求：</w:t>
      </w:r>
    </w:p>
    <w:p w14:paraId="25569937">
      <w:pPr>
        <w:spacing w:line="360" w:lineRule="auto"/>
        <w:ind w:firstLine="420"/>
        <w:rPr>
          <w:rFonts w:hint="eastAsia" w:ascii="宋体" w:hAnsi="宋体" w:eastAsia="宋体" w:cs="宋体"/>
          <w:color w:val="000000"/>
          <w:kern w:val="0"/>
          <w:szCs w:val="21"/>
        </w:rPr>
      </w:pPr>
      <w:r>
        <w:rPr>
          <w:rFonts w:hint="eastAsia" w:ascii="宋体" w:hAnsi="宋体" w:eastAsia="宋体" w:cs="宋体"/>
          <w:color w:val="000000"/>
          <w:kern w:val="0"/>
          <w:szCs w:val="21"/>
        </w:rPr>
        <w:t>2.1 中小企业政策</w:t>
      </w:r>
    </w:p>
    <w:p w14:paraId="5B2823E3">
      <w:pPr>
        <w:spacing w:line="360" w:lineRule="auto"/>
        <w:ind w:firstLine="420"/>
        <w:rPr>
          <w:rFonts w:hint="eastAsia" w:ascii="宋体" w:hAnsi="宋体" w:eastAsia="宋体" w:cs="宋体"/>
          <w:color w:val="000000"/>
          <w:kern w:val="0"/>
          <w:szCs w:val="21"/>
          <w:lang w:val="en-US" w:eastAsia="zh-CN"/>
        </w:rPr>
      </w:pPr>
      <w:r>
        <w:rPr>
          <w:rFonts w:hint="default" w:ascii="宋体" w:hAnsi="宋体" w:eastAsia="宋体" w:cs="Times New Roman"/>
          <w:color w:val="000000"/>
          <w:kern w:val="0"/>
          <w:szCs w:val="21"/>
        </w:rPr>
        <w:t>■本项目专门面向  ■中小 □小微企业  采购。即：提供的</w:t>
      </w:r>
      <w:r>
        <w:rPr>
          <w:rFonts w:hint="eastAsia" w:ascii="宋体" w:hAnsi="宋体" w:eastAsia="宋体" w:cs="Times New Roman"/>
          <w:color w:val="000000"/>
          <w:kern w:val="0"/>
          <w:szCs w:val="21"/>
          <w:lang w:val="en-US" w:eastAsia="zh-CN"/>
        </w:rPr>
        <w:t>工程</w:t>
      </w:r>
      <w:r>
        <w:rPr>
          <w:rFonts w:hint="default" w:ascii="宋体" w:hAnsi="宋体" w:eastAsia="宋体" w:cs="Times New Roman"/>
          <w:color w:val="000000"/>
          <w:kern w:val="0"/>
          <w:szCs w:val="21"/>
        </w:rPr>
        <w:t>全部由符合政策要求的中小企业承接。</w:t>
      </w:r>
    </w:p>
    <w:p w14:paraId="7D0014DE">
      <w:pPr>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 其它落实政府采购政策的资格要求（如有）：__</w:t>
      </w:r>
      <w:r>
        <w:rPr>
          <w:rFonts w:hint="eastAsia" w:ascii="宋体" w:hAnsi="宋体" w:eastAsia="宋体" w:cs="宋体"/>
          <w:kern w:val="0"/>
          <w:szCs w:val="21"/>
          <w:u w:val="none"/>
        </w:rPr>
        <w:t>__</w:t>
      </w:r>
      <w:r>
        <w:rPr>
          <w:rFonts w:hint="eastAsia" w:ascii="宋体" w:hAnsi="宋体" w:eastAsia="宋体" w:cs="宋体"/>
          <w:kern w:val="0"/>
          <w:szCs w:val="21"/>
          <w:u w:val="none"/>
          <w:lang w:val="en-US" w:eastAsia="zh-CN"/>
        </w:rPr>
        <w:t>/</w:t>
      </w:r>
      <w:r>
        <w:rPr>
          <w:rFonts w:hint="eastAsia" w:ascii="宋体" w:hAnsi="宋体" w:eastAsia="宋体" w:cs="宋体"/>
          <w:kern w:val="0"/>
          <w:szCs w:val="21"/>
          <w:u w:val="none"/>
        </w:rPr>
        <w:t>__</w:t>
      </w:r>
      <w:r>
        <w:rPr>
          <w:rFonts w:hint="eastAsia" w:ascii="宋体" w:hAnsi="宋体" w:eastAsia="宋体" w:cs="宋体"/>
          <w:kern w:val="0"/>
          <w:szCs w:val="21"/>
        </w:rPr>
        <w:t>___</w:t>
      </w:r>
    </w:p>
    <w:p w14:paraId="4BE26E5B">
      <w:pPr>
        <w:spacing w:line="360" w:lineRule="auto"/>
        <w:ind w:firstLine="420"/>
        <w:rPr>
          <w:rFonts w:hint="eastAsia" w:ascii="宋体" w:hAnsi="宋体" w:eastAsia="宋体" w:cs="宋体"/>
          <w:i/>
          <w:iCs/>
          <w:kern w:val="0"/>
          <w:szCs w:val="21"/>
          <w:u w:val="single"/>
        </w:rPr>
      </w:pPr>
      <w:r>
        <w:rPr>
          <w:rFonts w:hint="eastAsia" w:ascii="宋体" w:hAnsi="宋体" w:eastAsia="宋体" w:cs="宋体"/>
          <w:kern w:val="0"/>
          <w:szCs w:val="21"/>
        </w:rPr>
        <w:t>3.本项目的特定资格要求：</w:t>
      </w:r>
    </w:p>
    <w:p w14:paraId="5EFA1881">
      <w:pPr>
        <w:tabs>
          <w:tab w:val="left" w:pos="900"/>
          <w:tab w:val="left" w:pos="1134"/>
          <w:tab w:val="left" w:pos="1589"/>
          <w:tab w:val="left" w:pos="5521"/>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3.1本项目是否接受分支机构参与响应：否；</w:t>
      </w:r>
    </w:p>
    <w:p w14:paraId="4BB0B378">
      <w:pPr>
        <w:tabs>
          <w:tab w:val="left" w:pos="900"/>
          <w:tab w:val="left" w:pos="1134"/>
          <w:tab w:val="left" w:pos="1589"/>
          <w:tab w:val="left" w:pos="5521"/>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3.2本项目是否属于政府购买服务：</w:t>
      </w:r>
      <w:r>
        <w:rPr>
          <w:rFonts w:hint="eastAsia" w:ascii="宋体" w:hAnsi="宋体" w:eastAsia="宋体" w:cs="宋体"/>
          <w:kern w:val="0"/>
          <w:szCs w:val="21"/>
          <w:lang w:val="en-US" w:eastAsia="zh-CN"/>
        </w:rPr>
        <w:t>否</w:t>
      </w:r>
      <w:r>
        <w:rPr>
          <w:rFonts w:hint="eastAsia" w:ascii="宋体" w:hAnsi="宋体" w:eastAsia="宋体" w:cs="宋体"/>
          <w:kern w:val="0"/>
          <w:szCs w:val="21"/>
        </w:rPr>
        <w:t>；</w:t>
      </w:r>
    </w:p>
    <w:p w14:paraId="6CD1D4D2">
      <w:pPr>
        <w:spacing w:line="360" w:lineRule="auto"/>
        <w:ind w:firstLine="420"/>
        <w:rPr>
          <w:rFonts w:hint="eastAsia" w:ascii="宋体" w:hAnsi="宋体" w:eastAsia="宋体" w:cs="宋体"/>
          <w:color w:val="000000"/>
          <w:kern w:val="0"/>
          <w:szCs w:val="21"/>
          <w:lang w:bidi="ar"/>
        </w:rPr>
      </w:pPr>
      <w:r>
        <w:rPr>
          <w:rFonts w:hint="eastAsia" w:ascii="宋体" w:hAnsi="宋体" w:eastAsia="宋体" w:cs="宋体"/>
          <w:color w:val="000000"/>
          <w:kern w:val="0"/>
          <w:szCs w:val="21"/>
        </w:rPr>
        <w:t>3.3 其</w:t>
      </w:r>
      <w:r>
        <w:rPr>
          <w:rFonts w:hint="eastAsia" w:ascii="宋体" w:hAnsi="宋体" w:eastAsia="宋体" w:cs="宋体"/>
          <w:color w:val="000000"/>
          <w:kern w:val="0"/>
          <w:szCs w:val="21"/>
          <w:lang w:bidi="ar"/>
        </w:rPr>
        <w:t>他特定资格要求：</w:t>
      </w:r>
      <w:bookmarkEnd w:id="11"/>
      <w:bookmarkEnd w:id="12"/>
      <w:bookmarkStart w:id="13" w:name="_Toc35393792"/>
      <w:bookmarkStart w:id="14" w:name="_Toc35393623"/>
    </w:p>
    <w:p w14:paraId="11476AF2">
      <w:pPr>
        <w:spacing w:line="360" w:lineRule="auto"/>
        <w:ind w:firstLine="420"/>
        <w:rPr>
          <w:rFonts w:hint="eastAsia" w:ascii="宋体" w:hAnsi="宋体" w:eastAsia="宋体" w:cs="Times New Roman"/>
          <w:color w:val="000000"/>
          <w:kern w:val="0"/>
          <w:highlight w:val="none"/>
        </w:rPr>
      </w:pPr>
      <w:r>
        <w:rPr>
          <w:rFonts w:hint="eastAsia" w:ascii="宋体" w:hAnsi="宋体" w:eastAsia="宋体" w:cs="Times New Roman"/>
          <w:color w:val="000000"/>
          <w:kern w:val="0"/>
          <w:highlight w:val="none"/>
        </w:rPr>
        <w:t>（1）响应人具备</w:t>
      </w:r>
      <w:r>
        <w:rPr>
          <w:rFonts w:hint="eastAsia" w:ascii="宋体" w:hAnsi="宋体" w:eastAsia="宋体" w:cs="Times New Roman"/>
          <w:color w:val="000000"/>
          <w:kern w:val="0"/>
          <w:highlight w:val="none"/>
          <w:lang w:val="en-US" w:eastAsia="zh-CN"/>
        </w:rPr>
        <w:t>建筑工程或市政公用工程</w:t>
      </w:r>
      <w:r>
        <w:rPr>
          <w:rFonts w:hint="eastAsia" w:ascii="宋体" w:hAnsi="宋体" w:eastAsia="宋体" w:cs="Times New Roman"/>
          <w:color w:val="000000"/>
          <w:kern w:val="0"/>
          <w:highlight w:val="none"/>
        </w:rPr>
        <w:t>施工总承包三级及以上资质证书；</w:t>
      </w:r>
    </w:p>
    <w:p w14:paraId="6A3C6038">
      <w:pPr>
        <w:spacing w:line="360" w:lineRule="auto"/>
        <w:ind w:firstLine="420"/>
        <w:rPr>
          <w:rFonts w:hint="eastAsia" w:ascii="宋体" w:hAnsi="宋体" w:eastAsia="宋体" w:cs="Times New Roman"/>
          <w:color w:val="000000"/>
          <w:kern w:val="0"/>
          <w:highlight w:val="none"/>
        </w:rPr>
      </w:pPr>
      <w:r>
        <w:rPr>
          <w:rFonts w:hint="eastAsia" w:ascii="宋体" w:hAnsi="宋体" w:eastAsia="宋体" w:cs="Times New Roman"/>
          <w:color w:val="000000"/>
          <w:kern w:val="0"/>
          <w:highlight w:val="none"/>
        </w:rPr>
        <w:t>（2）响应人具有省级及以上建设行政主管部门颁发的在有效期内的《安全生产许可证》；</w:t>
      </w:r>
    </w:p>
    <w:p w14:paraId="656EA41F">
      <w:pPr>
        <w:spacing w:line="360" w:lineRule="auto"/>
        <w:ind w:firstLine="420"/>
        <w:rPr>
          <w:rFonts w:hint="eastAsia" w:ascii="宋体" w:hAnsi="宋体" w:eastAsia="宋体" w:cs="Times New Roman"/>
          <w:color w:val="000000"/>
          <w:kern w:val="0"/>
          <w:highlight w:val="none"/>
        </w:rPr>
      </w:pPr>
      <w:r>
        <w:rPr>
          <w:rFonts w:hint="eastAsia" w:ascii="宋体" w:hAnsi="宋体" w:eastAsia="宋体" w:cs="Times New Roman"/>
          <w:color w:val="000000"/>
          <w:kern w:val="0"/>
          <w:highlight w:val="none"/>
        </w:rPr>
        <w:t>（3）响应人拟派项目负责人须具备</w:t>
      </w:r>
      <w:r>
        <w:rPr>
          <w:rFonts w:hint="eastAsia" w:ascii="宋体" w:hAnsi="宋体" w:eastAsia="宋体" w:cs="Times New Roman"/>
          <w:color w:val="000000"/>
          <w:kern w:val="0"/>
          <w:highlight w:val="none"/>
          <w:lang w:val="en-US" w:eastAsia="zh-CN"/>
        </w:rPr>
        <w:t>建筑工程或市政公用</w:t>
      </w:r>
      <w:r>
        <w:rPr>
          <w:rFonts w:hint="eastAsia" w:ascii="宋体" w:hAnsi="宋体" w:eastAsia="宋体" w:cs="Times New Roman"/>
          <w:color w:val="000000"/>
          <w:kern w:val="0"/>
          <w:highlight w:val="none"/>
          <w:lang w:val="zh-CN"/>
        </w:rPr>
        <w:t>工程二级及以上</w:t>
      </w:r>
      <w:r>
        <w:rPr>
          <w:rFonts w:hint="eastAsia" w:ascii="宋体" w:hAnsi="宋体" w:eastAsia="宋体" w:cs="Times New Roman"/>
          <w:color w:val="000000"/>
          <w:kern w:val="0"/>
          <w:highlight w:val="none"/>
          <w:lang w:eastAsia="zh-CN"/>
        </w:rPr>
        <w:t>的</w:t>
      </w:r>
      <w:r>
        <w:rPr>
          <w:rFonts w:hint="eastAsia" w:ascii="宋体" w:hAnsi="宋体" w:eastAsia="宋体" w:cs="Times New Roman"/>
          <w:color w:val="000000"/>
          <w:kern w:val="0"/>
          <w:highlight w:val="none"/>
        </w:rPr>
        <w:t>注册建造师证书及安全生产考核合格证（B证）。</w:t>
      </w:r>
    </w:p>
    <w:p w14:paraId="6FE267CB">
      <w:pPr>
        <w:spacing w:line="360" w:lineRule="auto"/>
        <w:ind w:firstLine="420"/>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三、获取</w:t>
      </w:r>
      <w:bookmarkEnd w:id="13"/>
      <w:bookmarkEnd w:id="14"/>
      <w:r>
        <w:rPr>
          <w:rFonts w:hint="eastAsia" w:ascii="宋体" w:hAnsi="宋体" w:eastAsia="宋体" w:cs="宋体"/>
          <w:color w:val="000000"/>
          <w:kern w:val="0"/>
          <w:szCs w:val="21"/>
          <w:lang w:bidi="ar"/>
        </w:rPr>
        <w:t>采购文件</w:t>
      </w:r>
    </w:p>
    <w:p w14:paraId="29431D89">
      <w:pPr>
        <w:spacing w:line="360" w:lineRule="auto"/>
        <w:ind w:firstLine="420"/>
        <w:rPr>
          <w:rFonts w:hint="eastAsia" w:ascii="宋体" w:hAnsi="宋体" w:eastAsia="宋体" w:cs="宋体"/>
          <w:color w:val="000000"/>
          <w:kern w:val="0"/>
          <w:szCs w:val="21"/>
          <w:lang w:bidi="ar"/>
        </w:rPr>
      </w:pPr>
      <w:r>
        <w:rPr>
          <w:rFonts w:hint="eastAsia" w:ascii="宋体" w:hAnsi="宋体" w:eastAsia="宋体" w:cs="宋体"/>
          <w:color w:val="000000"/>
          <w:kern w:val="0"/>
          <w:szCs w:val="21"/>
          <w:lang w:bidi="ar"/>
        </w:rPr>
        <w:t>1.时间：</w:t>
      </w:r>
      <w:r>
        <w:rPr>
          <w:rFonts w:hint="eastAsia" w:ascii="宋体" w:hAnsi="宋体" w:eastAsia="宋体" w:cs="宋体"/>
          <w:color w:val="000000"/>
          <w:kern w:val="0"/>
        </w:rPr>
        <w:t>自本公告发布之日起至</w:t>
      </w:r>
      <w:r>
        <w:rPr>
          <w:rFonts w:hint="eastAsia" w:ascii="宋体" w:hAnsi="宋体" w:eastAsia="宋体" w:cs="宋体"/>
          <w:color w:val="FF0000"/>
          <w:kern w:val="0"/>
          <w:highlight w:val="none"/>
        </w:rPr>
        <w:t>20</w:t>
      </w:r>
      <w:r>
        <w:rPr>
          <w:rFonts w:hint="eastAsia" w:ascii="宋体" w:hAnsi="宋体" w:eastAsia="宋体" w:cs="宋体"/>
          <w:color w:val="FF0000"/>
          <w:kern w:val="0"/>
          <w:highlight w:val="none"/>
          <w:lang w:val="en-US" w:eastAsia="zh-CN"/>
        </w:rPr>
        <w:t>26</w:t>
      </w:r>
      <w:r>
        <w:rPr>
          <w:rFonts w:hint="eastAsia" w:ascii="宋体" w:hAnsi="宋体" w:eastAsia="宋体" w:cs="宋体"/>
          <w:color w:val="FF0000"/>
          <w:kern w:val="0"/>
          <w:highlight w:val="none"/>
        </w:rPr>
        <w:t>年</w:t>
      </w:r>
      <w:r>
        <w:rPr>
          <w:rFonts w:hint="eastAsia" w:ascii="宋体" w:hAnsi="宋体" w:eastAsia="宋体" w:cs="宋体"/>
          <w:color w:val="FF0000"/>
          <w:kern w:val="0"/>
          <w:highlight w:val="none"/>
          <w:lang w:val="en-US" w:eastAsia="zh-CN"/>
        </w:rPr>
        <w:t>05</w:t>
      </w:r>
      <w:r>
        <w:rPr>
          <w:rFonts w:hint="eastAsia" w:ascii="宋体" w:hAnsi="宋体" w:eastAsia="宋体" w:cs="宋体"/>
          <w:color w:val="FF0000"/>
          <w:kern w:val="0"/>
          <w:highlight w:val="none"/>
        </w:rPr>
        <w:t>月</w:t>
      </w:r>
      <w:r>
        <w:rPr>
          <w:rFonts w:hint="eastAsia" w:ascii="宋体" w:hAnsi="宋体" w:eastAsia="宋体" w:cs="宋体"/>
          <w:color w:val="FF0000"/>
          <w:kern w:val="0"/>
          <w:highlight w:val="none"/>
          <w:lang w:val="en-US" w:eastAsia="zh-CN"/>
        </w:rPr>
        <w:t>26</w:t>
      </w:r>
      <w:r>
        <w:rPr>
          <w:rFonts w:hint="eastAsia" w:ascii="宋体" w:hAnsi="宋体" w:eastAsia="宋体" w:cs="宋体"/>
          <w:color w:val="FF0000"/>
          <w:kern w:val="0"/>
          <w:highlight w:val="none"/>
        </w:rPr>
        <w:t>日</w:t>
      </w:r>
      <w:r>
        <w:rPr>
          <w:rFonts w:hint="eastAsia" w:ascii="宋体" w:hAnsi="宋体" w:eastAsia="宋体" w:cs="宋体"/>
          <w:color w:val="FF0000"/>
          <w:kern w:val="0"/>
          <w:highlight w:val="none"/>
          <w:lang w:val="en-US" w:eastAsia="zh-CN"/>
        </w:rPr>
        <w:t>下午23:59</w:t>
      </w:r>
      <w:r>
        <w:rPr>
          <w:rFonts w:hint="eastAsia" w:ascii="宋体" w:hAnsi="宋体" w:eastAsia="宋体" w:cs="宋体"/>
          <w:color w:val="000000"/>
          <w:kern w:val="0"/>
        </w:rPr>
        <w:t>（北京时间，法定节假日除外）；</w:t>
      </w:r>
    </w:p>
    <w:p w14:paraId="5B92C30B">
      <w:pPr>
        <w:spacing w:line="360" w:lineRule="auto"/>
        <w:ind w:firstLine="420"/>
        <w:rPr>
          <w:rFonts w:hint="eastAsia" w:ascii="宋体" w:hAnsi="宋体" w:eastAsia="宋体" w:cs="宋体"/>
          <w:color w:val="000000"/>
          <w:kern w:val="0"/>
          <w:szCs w:val="21"/>
        </w:rPr>
      </w:pPr>
      <w:r>
        <w:rPr>
          <w:rFonts w:hint="eastAsia" w:ascii="宋体" w:hAnsi="宋体" w:eastAsia="宋体" w:cs="宋体"/>
          <w:color w:val="000000"/>
          <w:kern w:val="0"/>
          <w:szCs w:val="21"/>
          <w:lang w:bidi="ar"/>
        </w:rPr>
        <w:t>2.地点：</w:t>
      </w:r>
      <w:r>
        <w:rPr>
          <w:rFonts w:hint="eastAsia" w:ascii="宋体" w:hAnsi="宋体" w:eastAsia="宋体" w:cs="宋体"/>
          <w:color w:val="000000"/>
          <w:kern w:val="0"/>
        </w:rPr>
        <w:t>在“苏采云”平台自行免费下载采购文件。注：供应商必须登录“苏采云”系统下载电子采购文件方可通过系统进行投标（响应）文件的编制和提交。</w:t>
      </w:r>
    </w:p>
    <w:p w14:paraId="2C1AE2FD">
      <w:pPr>
        <w:widowControl/>
        <w:spacing w:line="360" w:lineRule="auto"/>
        <w:ind w:firstLine="420"/>
        <w:jc w:val="left"/>
        <w:rPr>
          <w:rFonts w:hint="eastAsia" w:ascii="宋体" w:hAnsi="宋体" w:eastAsia="宋体" w:cs="宋体"/>
          <w:color w:val="000000"/>
          <w:kern w:val="0"/>
          <w:szCs w:val="21"/>
          <w:lang w:bidi="ar"/>
        </w:rPr>
      </w:pPr>
      <w:r>
        <w:rPr>
          <w:rFonts w:hint="eastAsia" w:ascii="宋体" w:hAnsi="宋体" w:eastAsia="宋体" w:cs="宋体"/>
          <w:color w:val="000000"/>
          <w:kern w:val="0"/>
          <w:szCs w:val="21"/>
          <w:lang w:val="en-US" w:eastAsia="zh-CN" w:bidi="ar"/>
        </w:rPr>
        <w:t>3</w:t>
      </w:r>
      <w:r>
        <w:rPr>
          <w:rFonts w:hint="eastAsia" w:ascii="宋体" w:hAnsi="宋体" w:eastAsia="宋体" w:cs="宋体"/>
          <w:color w:val="000000"/>
          <w:kern w:val="0"/>
          <w:szCs w:val="21"/>
          <w:lang w:bidi="ar"/>
        </w:rPr>
        <w:t>.售价：0元。</w:t>
      </w:r>
      <w:bookmarkStart w:id="748" w:name="_GoBack"/>
      <w:bookmarkEnd w:id="748"/>
    </w:p>
    <w:p w14:paraId="2D2FB78C">
      <w:pPr>
        <w:keepNext/>
        <w:keepLines/>
        <w:widowControl/>
        <w:spacing w:before="0" w:line="360" w:lineRule="auto"/>
        <w:jc w:val="left"/>
        <w:outlineLvl w:val="1"/>
        <w:rPr>
          <w:rFonts w:hint="eastAsia" w:ascii="宋体" w:hAnsi="宋体" w:eastAsia="宋体" w:cs="宋体"/>
          <w:b/>
          <w:color w:val="000000"/>
          <w:sz w:val="21"/>
          <w:szCs w:val="21"/>
          <w:lang w:val="en-US" w:eastAsia="zh-CN" w:bidi="ar-SA"/>
        </w:rPr>
      </w:pPr>
      <w:bookmarkStart w:id="15" w:name="_Toc28359005"/>
      <w:bookmarkStart w:id="16" w:name="_Toc28359082"/>
      <w:bookmarkStart w:id="17" w:name="_Toc35393793"/>
      <w:bookmarkStart w:id="18" w:name="_Toc35393624"/>
      <w:r>
        <w:rPr>
          <w:rFonts w:hint="eastAsia" w:ascii="宋体" w:hAnsi="宋体" w:eastAsia="宋体" w:cs="宋体"/>
          <w:b/>
          <w:color w:val="000000"/>
          <w:sz w:val="21"/>
          <w:szCs w:val="21"/>
          <w:lang w:val="en-US" w:eastAsia="zh-CN" w:bidi="ar-SA"/>
        </w:rPr>
        <w:t>四、</w:t>
      </w:r>
      <w:bookmarkEnd w:id="15"/>
      <w:bookmarkEnd w:id="16"/>
      <w:bookmarkEnd w:id="17"/>
      <w:bookmarkEnd w:id="18"/>
      <w:r>
        <w:rPr>
          <w:rFonts w:hint="eastAsia" w:ascii="宋体" w:hAnsi="宋体" w:eastAsia="宋体" w:cs="宋体"/>
          <w:b/>
          <w:color w:val="000000"/>
          <w:sz w:val="21"/>
          <w:szCs w:val="21"/>
          <w:lang w:val="en-US" w:eastAsia="zh-CN" w:bidi="ar-SA"/>
        </w:rPr>
        <w:t>响应文件提交</w:t>
      </w:r>
    </w:p>
    <w:p w14:paraId="1F052A11">
      <w:pPr>
        <w:spacing w:line="360" w:lineRule="auto"/>
        <w:ind w:firstLine="420"/>
        <w:rPr>
          <w:rFonts w:hint="eastAsia" w:ascii="宋体" w:hAnsi="宋体" w:eastAsia="宋体" w:cs="宋体"/>
          <w:bCs/>
          <w:color w:val="000000"/>
          <w:kern w:val="0"/>
          <w:szCs w:val="21"/>
          <w:u w:val="single"/>
        </w:rPr>
      </w:pPr>
      <w:r>
        <w:rPr>
          <w:rFonts w:hint="eastAsia" w:ascii="宋体" w:hAnsi="宋体" w:eastAsia="宋体" w:cs="宋体"/>
          <w:color w:val="000000"/>
          <w:kern w:val="0"/>
          <w:szCs w:val="21"/>
        </w:rPr>
        <w:t>截止时间</w:t>
      </w:r>
      <w:r>
        <w:rPr>
          <w:rFonts w:hint="eastAsia" w:ascii="宋体" w:hAnsi="宋体" w:eastAsia="宋体" w:cs="宋体"/>
          <w:color w:val="000000"/>
          <w:kern w:val="0"/>
          <w:szCs w:val="21"/>
          <w:lang w:bidi="ar"/>
        </w:rPr>
        <w:t>：</w:t>
      </w:r>
      <w:r>
        <w:rPr>
          <w:rFonts w:hint="eastAsia" w:ascii="宋体" w:hAnsi="宋体" w:eastAsia="宋体" w:cs="宋体"/>
          <w:color w:val="FF0000"/>
          <w:kern w:val="0"/>
          <w:highlight w:val="none"/>
        </w:rPr>
        <w:t>20</w:t>
      </w:r>
      <w:r>
        <w:rPr>
          <w:rFonts w:hint="eastAsia" w:ascii="宋体" w:hAnsi="宋体" w:eastAsia="宋体" w:cs="宋体"/>
          <w:color w:val="FF0000"/>
          <w:kern w:val="0"/>
          <w:highlight w:val="none"/>
          <w:lang w:val="en-US" w:eastAsia="zh-CN"/>
        </w:rPr>
        <w:t>26</w:t>
      </w:r>
      <w:r>
        <w:rPr>
          <w:rFonts w:hint="eastAsia" w:ascii="宋体" w:hAnsi="宋体" w:eastAsia="宋体" w:cs="宋体"/>
          <w:color w:val="FF0000"/>
          <w:kern w:val="0"/>
          <w:highlight w:val="none"/>
        </w:rPr>
        <w:t>年</w:t>
      </w:r>
      <w:r>
        <w:rPr>
          <w:rFonts w:hint="eastAsia" w:ascii="宋体" w:hAnsi="宋体" w:eastAsia="宋体" w:cs="宋体"/>
          <w:color w:val="FF0000"/>
          <w:kern w:val="0"/>
          <w:highlight w:val="none"/>
          <w:lang w:val="en-US" w:eastAsia="zh-CN"/>
        </w:rPr>
        <w:t>06</w:t>
      </w:r>
      <w:r>
        <w:rPr>
          <w:rFonts w:hint="eastAsia" w:ascii="宋体" w:hAnsi="宋体" w:eastAsia="宋体" w:cs="宋体"/>
          <w:color w:val="FF0000"/>
          <w:kern w:val="0"/>
          <w:highlight w:val="none"/>
        </w:rPr>
        <w:t>月</w:t>
      </w:r>
      <w:r>
        <w:rPr>
          <w:rFonts w:hint="eastAsia" w:ascii="宋体" w:hAnsi="宋体" w:eastAsia="宋体" w:cs="宋体"/>
          <w:color w:val="FF0000"/>
          <w:kern w:val="0"/>
          <w:highlight w:val="none"/>
          <w:lang w:val="en-US" w:eastAsia="zh-CN"/>
        </w:rPr>
        <w:t>01</w:t>
      </w:r>
      <w:r>
        <w:rPr>
          <w:rFonts w:hint="eastAsia" w:ascii="宋体" w:hAnsi="宋体" w:eastAsia="宋体" w:cs="宋体"/>
          <w:color w:val="FF0000"/>
          <w:kern w:val="0"/>
          <w:highlight w:val="none"/>
        </w:rPr>
        <w:t>日</w:t>
      </w:r>
      <w:r>
        <w:rPr>
          <w:rFonts w:hint="eastAsia" w:ascii="宋体" w:hAnsi="宋体" w:eastAsia="宋体" w:cs="宋体"/>
          <w:color w:val="FF0000"/>
          <w:kern w:val="0"/>
          <w:highlight w:val="none"/>
          <w:lang w:val="en-US" w:eastAsia="zh-CN"/>
        </w:rPr>
        <w:t>09:00</w:t>
      </w:r>
      <w:r>
        <w:rPr>
          <w:rFonts w:hint="eastAsia" w:ascii="宋体" w:hAnsi="宋体" w:eastAsia="宋体" w:cs="宋体"/>
          <w:bCs/>
          <w:color w:val="000000"/>
          <w:kern w:val="0"/>
        </w:rPr>
        <w:t>（北京时间）</w:t>
      </w:r>
      <w:r>
        <w:rPr>
          <w:rFonts w:hint="eastAsia" w:ascii="宋体" w:hAnsi="宋体" w:eastAsia="宋体" w:cs="宋体"/>
          <w:iCs/>
          <w:color w:val="000000"/>
          <w:kern w:val="0"/>
        </w:rPr>
        <w:t>；</w:t>
      </w:r>
    </w:p>
    <w:p w14:paraId="5ED8C3FF">
      <w:pPr>
        <w:spacing w:line="360" w:lineRule="auto"/>
        <w:ind w:firstLine="420"/>
        <w:rPr>
          <w:rFonts w:hint="eastAsia" w:ascii="宋体" w:hAnsi="宋体" w:eastAsia="宋体" w:cs="宋体"/>
          <w:kern w:val="0"/>
          <w:szCs w:val="21"/>
          <w:lang w:val="zh-TW" w:bidi="ar"/>
        </w:rPr>
      </w:pPr>
      <w:r>
        <w:rPr>
          <w:rFonts w:hint="eastAsia" w:ascii="宋体" w:hAnsi="宋体" w:eastAsia="宋体" w:cs="宋体"/>
          <w:kern w:val="0"/>
          <w:szCs w:val="21"/>
        </w:rPr>
        <w:t>地点</w:t>
      </w:r>
      <w:r>
        <w:rPr>
          <w:rFonts w:hint="eastAsia" w:ascii="宋体" w:hAnsi="宋体" w:eastAsia="宋体" w:cs="宋体"/>
          <w:kern w:val="0"/>
          <w:szCs w:val="21"/>
          <w:lang w:bidi="ar"/>
        </w:rPr>
        <w:t>：</w:t>
      </w:r>
      <w:r>
        <w:rPr>
          <w:rFonts w:hint="eastAsia" w:ascii="宋体" w:hAnsi="宋体" w:eastAsia="宋体" w:cs="宋体"/>
          <w:kern w:val="0"/>
        </w:rPr>
        <w:t>“苏采云”政府采购一体化平台</w:t>
      </w:r>
      <w:r>
        <w:rPr>
          <w:rFonts w:hint="eastAsia" w:ascii="宋体" w:hAnsi="宋体" w:eastAsia="宋体" w:cs="宋体"/>
          <w:kern w:val="0"/>
          <w:lang w:eastAsia="zh-CN"/>
        </w:rPr>
        <w:t>。</w:t>
      </w:r>
    </w:p>
    <w:p w14:paraId="79E3A221">
      <w:pPr>
        <w:keepNext/>
        <w:keepLines/>
        <w:widowControl w:val="0"/>
        <w:spacing w:before="0" w:line="360" w:lineRule="auto"/>
        <w:jc w:val="left"/>
        <w:outlineLvl w:val="1"/>
        <w:rPr>
          <w:rFonts w:hint="eastAsia" w:ascii="宋体" w:hAnsi="宋体" w:eastAsia="宋体" w:cs="宋体"/>
          <w:b/>
          <w:sz w:val="21"/>
          <w:szCs w:val="21"/>
          <w:lang w:val="en-US" w:eastAsia="zh-CN" w:bidi="ar-SA"/>
        </w:rPr>
      </w:pPr>
      <w:bookmarkStart w:id="19" w:name="_Toc28359007"/>
      <w:bookmarkStart w:id="20" w:name="_Toc35393625"/>
      <w:bookmarkStart w:id="21" w:name="_Toc35393794"/>
      <w:bookmarkStart w:id="22" w:name="_Toc28359084"/>
      <w:r>
        <w:rPr>
          <w:rFonts w:hint="eastAsia" w:ascii="宋体" w:hAnsi="宋体" w:eastAsia="宋体" w:cs="宋体"/>
          <w:b/>
          <w:sz w:val="21"/>
          <w:szCs w:val="21"/>
          <w:lang w:val="en-US" w:eastAsia="zh-CN" w:bidi="ar-SA"/>
        </w:rPr>
        <w:t>五、</w:t>
      </w:r>
      <w:bookmarkEnd w:id="19"/>
      <w:bookmarkEnd w:id="20"/>
      <w:bookmarkEnd w:id="21"/>
      <w:bookmarkEnd w:id="22"/>
      <w:r>
        <w:rPr>
          <w:rFonts w:hint="eastAsia" w:ascii="宋体" w:hAnsi="宋体" w:eastAsia="宋体" w:cs="宋体"/>
          <w:b/>
          <w:sz w:val="21"/>
          <w:szCs w:val="21"/>
          <w:lang w:val="en-US" w:eastAsia="zh-CN" w:bidi="ar-SA"/>
        </w:rPr>
        <w:t>公告期限</w:t>
      </w:r>
    </w:p>
    <w:p w14:paraId="63035FC2">
      <w:pPr>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自本公告发布之日起3个工作日。</w:t>
      </w:r>
    </w:p>
    <w:p w14:paraId="3F7942D7">
      <w:pPr>
        <w:keepNext/>
        <w:keepLines/>
        <w:widowControl w:val="0"/>
        <w:spacing w:before="0" w:line="360" w:lineRule="auto"/>
        <w:jc w:val="left"/>
        <w:outlineLvl w:val="1"/>
        <w:rPr>
          <w:rFonts w:hint="eastAsia" w:ascii="宋体" w:hAnsi="宋体" w:eastAsia="宋体" w:cs="宋体"/>
          <w:b/>
          <w:sz w:val="21"/>
          <w:szCs w:val="21"/>
          <w:lang w:val="en-US" w:eastAsia="zh-CN" w:bidi="ar-SA"/>
        </w:rPr>
      </w:pPr>
      <w:bookmarkStart w:id="23" w:name="_Toc35393626"/>
      <w:bookmarkStart w:id="24" w:name="_Toc35393795"/>
      <w:r>
        <w:rPr>
          <w:rFonts w:hint="eastAsia" w:ascii="宋体" w:hAnsi="宋体" w:eastAsia="宋体" w:cs="宋体"/>
          <w:b/>
          <w:sz w:val="21"/>
          <w:szCs w:val="21"/>
          <w:lang w:val="en-US" w:eastAsia="zh-CN" w:bidi="ar-SA"/>
        </w:rPr>
        <w:t>六、其他补充事宜</w:t>
      </w:r>
      <w:bookmarkEnd w:id="23"/>
      <w:bookmarkEnd w:id="24"/>
    </w:p>
    <w:p w14:paraId="3BB35EBE">
      <w:pPr>
        <w:keepNext w:val="0"/>
        <w:keepLines w:val="0"/>
        <w:pageBreakBefore w:val="0"/>
        <w:widowControl w:val="0"/>
        <w:spacing w:line="360" w:lineRule="auto"/>
        <w:ind w:firstLine="420"/>
        <w:rPr>
          <w:rFonts w:hint="eastAsia" w:ascii="宋体" w:hAnsi="宋体" w:eastAsia="宋体" w:cs="宋体"/>
          <w:kern w:val="0"/>
        </w:rPr>
      </w:pPr>
      <w:r>
        <w:rPr>
          <w:rFonts w:hint="eastAsia" w:ascii="宋体" w:hAnsi="宋体" w:eastAsia="宋体" w:cs="宋体"/>
          <w:kern w:val="0"/>
          <w:lang w:val="en-US" w:eastAsia="zh-CN"/>
        </w:rPr>
        <w:t>1.谈判保证金：无需缴纳。</w:t>
      </w:r>
    </w:p>
    <w:p w14:paraId="108A3401">
      <w:pPr>
        <w:keepNext w:val="0"/>
        <w:keepLines w:val="0"/>
        <w:pageBreakBefore w:val="0"/>
        <w:widowControl w:val="0"/>
        <w:spacing w:line="360" w:lineRule="auto"/>
        <w:ind w:firstLine="420"/>
        <w:rPr>
          <w:rFonts w:hint="eastAsia" w:ascii="宋体" w:hAnsi="宋体" w:eastAsia="宋体" w:cs="宋体"/>
          <w:kern w:val="0"/>
        </w:rPr>
      </w:pPr>
      <w:r>
        <w:rPr>
          <w:rFonts w:hint="eastAsia" w:ascii="宋体" w:hAnsi="宋体" w:eastAsia="宋体" w:cs="宋体"/>
          <w:kern w:val="0"/>
          <w:lang w:val="en-US" w:eastAsia="zh-CN"/>
        </w:rPr>
        <w:t>2</w:t>
      </w:r>
      <w:bookmarkStart w:id="25" w:name="_Hlk150161828"/>
      <w:r>
        <w:rPr>
          <w:rFonts w:hint="eastAsia" w:ascii="宋体" w:hAnsi="宋体" w:eastAsia="宋体" w:cs="宋体"/>
          <w:kern w:val="0"/>
          <w:lang w:val="en-US" w:eastAsia="zh-CN"/>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响应文件。 </w:t>
      </w:r>
      <w:bookmarkEnd w:id="25"/>
    </w:p>
    <w:p w14:paraId="44637256">
      <w:pPr>
        <w:keepNext w:val="0"/>
        <w:keepLines w:val="0"/>
        <w:pageBreakBefore w:val="0"/>
        <w:widowControl w:val="0"/>
        <w:spacing w:line="360" w:lineRule="auto"/>
        <w:ind w:firstLine="420"/>
        <w:rPr>
          <w:rFonts w:hint="eastAsia" w:ascii="宋体" w:hAnsi="宋体" w:eastAsia="宋体" w:cs="宋体"/>
          <w:kern w:val="0"/>
        </w:rPr>
      </w:pPr>
      <w:r>
        <w:rPr>
          <w:rFonts w:hint="eastAsia" w:ascii="宋体" w:hAnsi="宋体" w:eastAsia="宋体" w:cs="宋体"/>
          <w:kern w:val="0"/>
          <w:lang w:val="en-US" w:eastAsia="zh-CN"/>
        </w:rPr>
        <w:t>3.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724963EF">
      <w:pPr>
        <w:keepNext w:val="0"/>
        <w:keepLines w:val="0"/>
        <w:pageBreakBefore w:val="0"/>
        <w:widowControl w:val="0"/>
        <w:spacing w:line="360" w:lineRule="auto"/>
        <w:ind w:firstLine="420"/>
        <w:rPr>
          <w:rFonts w:hint="eastAsia" w:ascii="宋体" w:hAnsi="宋体" w:eastAsia="宋体" w:cs="宋体"/>
          <w:kern w:val="0"/>
        </w:rPr>
      </w:pPr>
      <w:r>
        <w:rPr>
          <w:rFonts w:hint="eastAsia" w:ascii="宋体" w:hAnsi="宋体" w:eastAsia="宋体" w:cs="宋体"/>
          <w:kern w:val="0"/>
          <w:lang w:val="en-US" w:eastAsia="zh-CN"/>
        </w:rPr>
        <w:t>4.关于常州市中小企业政府采购信用融资：</w:t>
      </w:r>
      <w:r>
        <w:rPr>
          <w:rFonts w:hint="eastAsia" w:ascii="宋体" w:hAnsi="宋体" w:eastAsia="宋体" w:cs="宋体"/>
          <w:kern w:val="0"/>
          <w:lang w:val="zh-TW" w:eastAsia="zh-CN"/>
        </w:rPr>
        <w:t>根据《常州市财政局 中国人民银行常州市中心支行关于进一步推进政府采购信用融资工作的通知》（常财购〔</w:t>
      </w:r>
      <w:r>
        <w:rPr>
          <w:rFonts w:hint="eastAsia" w:ascii="宋体" w:hAnsi="宋体" w:eastAsia="宋体" w:cs="宋体"/>
          <w:kern w:val="0"/>
          <w:lang w:val="zh-TW" w:eastAsia="zh-TW"/>
        </w:rPr>
        <w:t>2021</w:t>
      </w:r>
      <w:r>
        <w:rPr>
          <w:rFonts w:hint="eastAsia" w:ascii="宋体" w:hAnsi="宋体" w:eastAsia="宋体" w:cs="宋体"/>
          <w:kern w:val="0"/>
          <w:lang w:val="zh-TW" w:eastAsia="zh-CN"/>
        </w:rPr>
        <w:t>〕</w:t>
      </w:r>
      <w:r>
        <w:rPr>
          <w:rFonts w:hint="eastAsia" w:ascii="宋体" w:hAnsi="宋体" w:eastAsia="宋体" w:cs="宋体"/>
          <w:kern w:val="0"/>
          <w:lang w:val="zh-TW" w:eastAsia="zh-TW"/>
        </w:rPr>
        <w:t>13</w:t>
      </w:r>
      <w:r>
        <w:rPr>
          <w:rFonts w:hint="eastAsia" w:ascii="宋体" w:hAnsi="宋体" w:eastAsia="宋体" w:cs="宋体"/>
          <w:kern w:val="0"/>
          <w:lang w:val="zh-TW" w:eastAsia="zh-CN"/>
        </w:rPr>
        <w:t>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s="宋体"/>
          <w:kern w:val="0"/>
          <w:lang w:val="zh-TW" w:eastAsia="zh-TW"/>
        </w:rPr>
        <w:t>--</w:t>
      </w:r>
      <w:r>
        <w:rPr>
          <w:rFonts w:hint="eastAsia" w:ascii="宋体" w:hAnsi="宋体" w:eastAsia="宋体" w:cs="宋体"/>
          <w:kern w:val="0"/>
          <w:lang w:val="zh-TW" w:eastAsia="zh-CN"/>
        </w:rPr>
        <w:t>政采融资平台栏目。</w:t>
      </w:r>
    </w:p>
    <w:p w14:paraId="0A301764">
      <w:pPr>
        <w:spacing w:line="360" w:lineRule="auto"/>
        <w:ind w:firstLine="420"/>
        <w:rPr>
          <w:rFonts w:hint="eastAsia" w:ascii="宋体" w:hAnsi="宋体" w:eastAsia="宋体" w:cs="宋体"/>
          <w:kern w:val="0"/>
          <w:lang w:val="en-US" w:eastAsia="zh-CN"/>
        </w:rPr>
      </w:pPr>
      <w:r>
        <w:rPr>
          <w:rFonts w:hint="eastAsia" w:ascii="宋体" w:hAnsi="宋体" w:eastAsia="宋体" w:cs="宋体"/>
          <w:kern w:val="0"/>
          <w:sz w:val="21"/>
          <w:szCs w:val="21"/>
          <w:lang w:val="en-US" w:eastAsia="zh-CN"/>
        </w:rPr>
        <w:t>5.关于电子履约保函（保险）的，详见《常州市财政局关于在全市政府采购领域进一步推行电子履约保函（保险）的通知》（常财购〔2024〕15号 ）。</w:t>
      </w:r>
    </w:p>
    <w:p w14:paraId="72F26EF2">
      <w:pPr>
        <w:spacing w:line="360" w:lineRule="auto"/>
        <w:ind w:firstLine="420"/>
        <w:rPr>
          <w:rFonts w:hint="eastAsia" w:ascii="宋体" w:hAnsi="宋体" w:eastAsia="宋体" w:cs="宋体"/>
          <w:kern w:val="0"/>
          <w:szCs w:val="21"/>
        </w:rPr>
      </w:pPr>
      <w:r>
        <w:rPr>
          <w:rFonts w:hint="eastAsia" w:ascii="宋体" w:hAnsi="宋体" w:eastAsia="宋体" w:cs="宋体"/>
          <w:kern w:val="0"/>
          <w:lang w:val="en-US" w:eastAsia="zh-CN"/>
        </w:rPr>
        <w:t>6.采购公告内容与采购文件不一致的，以采购文件为准。</w:t>
      </w:r>
    </w:p>
    <w:p w14:paraId="78C17845">
      <w:pPr>
        <w:keepNext/>
        <w:keepLines/>
        <w:widowControl w:val="0"/>
        <w:spacing w:before="0" w:line="360" w:lineRule="auto"/>
        <w:jc w:val="left"/>
        <w:outlineLvl w:val="1"/>
        <w:rPr>
          <w:rFonts w:hint="eastAsia" w:ascii="宋体" w:hAnsi="宋体" w:eastAsia="宋体" w:cs="宋体"/>
          <w:b/>
          <w:sz w:val="21"/>
          <w:szCs w:val="21"/>
          <w:lang w:val="en-US" w:eastAsia="zh-CN" w:bidi="ar-SA"/>
        </w:rPr>
      </w:pPr>
      <w:bookmarkStart w:id="26" w:name="_Toc35393627"/>
      <w:bookmarkStart w:id="27" w:name="_Toc28359085"/>
      <w:bookmarkStart w:id="28" w:name="_Toc35393796"/>
      <w:bookmarkStart w:id="29" w:name="_Toc28359008"/>
      <w:r>
        <w:rPr>
          <w:rFonts w:hint="eastAsia" w:ascii="宋体" w:hAnsi="宋体" w:eastAsia="宋体" w:cs="宋体"/>
          <w:b/>
          <w:sz w:val="21"/>
          <w:szCs w:val="21"/>
          <w:lang w:val="en-US" w:eastAsia="zh-CN" w:bidi="ar-SA"/>
        </w:rPr>
        <w:t>七、对本次采购提出询问，请按以下方式联系。</w:t>
      </w:r>
      <w:bookmarkEnd w:id="26"/>
      <w:bookmarkEnd w:id="27"/>
      <w:bookmarkEnd w:id="28"/>
      <w:bookmarkEnd w:id="29"/>
    </w:p>
    <w:p w14:paraId="16702104">
      <w:pPr>
        <w:widowControl/>
        <w:spacing w:line="360" w:lineRule="auto"/>
        <w:jc w:val="left"/>
        <w:rPr>
          <w:rFonts w:hint="eastAsia" w:ascii="宋体" w:hAnsi="宋体" w:eastAsia="宋体" w:cs="宋体"/>
          <w:b/>
          <w:kern w:val="0"/>
          <w:szCs w:val="21"/>
        </w:rPr>
      </w:pPr>
      <w:r>
        <w:rPr>
          <w:rFonts w:hint="eastAsia" w:ascii="宋体" w:hAnsi="宋体" w:eastAsia="宋体" w:cs="宋体"/>
          <w:kern w:val="0"/>
          <w:szCs w:val="21"/>
        </w:rPr>
        <w:t>　　　</w:t>
      </w:r>
      <w:r>
        <w:rPr>
          <w:rFonts w:hint="eastAsia" w:ascii="宋体" w:hAnsi="宋体" w:eastAsia="宋体" w:cs="宋体"/>
          <w:b/>
          <w:kern w:val="0"/>
          <w:szCs w:val="21"/>
        </w:rPr>
        <w:t>1.采购人信息</w:t>
      </w:r>
    </w:p>
    <w:p w14:paraId="67D2F0C7">
      <w:pPr>
        <w:spacing w:line="360" w:lineRule="auto"/>
        <w:ind w:left="1041" w:hanging="262"/>
        <w:jc w:val="left"/>
        <w:rPr>
          <w:rFonts w:hint="eastAsia" w:ascii="宋体" w:hAnsi="宋体" w:eastAsia="宋体" w:cs="宋体"/>
          <w:kern w:val="0"/>
          <w:szCs w:val="21"/>
          <w:lang w:eastAsia="zh-CN"/>
        </w:rPr>
      </w:pPr>
      <w:bookmarkStart w:id="30" w:name="_Toc28359009"/>
      <w:bookmarkStart w:id="31" w:name="_Toc28359086"/>
      <w:r>
        <w:rPr>
          <w:rFonts w:hint="eastAsia" w:ascii="宋体" w:hAnsi="宋体" w:eastAsia="宋体" w:cs="宋体"/>
          <w:kern w:val="0"/>
          <w:szCs w:val="21"/>
        </w:rPr>
        <w:t xml:space="preserve">名  </w:t>
      </w:r>
      <w:r>
        <w:rPr>
          <w:rFonts w:hint="eastAsia" w:ascii="宋体" w:hAnsi="宋体" w:eastAsia="宋体" w:cs="宋体"/>
          <w:kern w:val="0"/>
          <w:szCs w:val="21"/>
          <w:lang w:eastAsia="zh-CN"/>
        </w:rPr>
        <w:t xml:space="preserve">  称：江苏金坛经济开发区管理委员会</w:t>
      </w:r>
    </w:p>
    <w:p w14:paraId="5ACB32B1">
      <w:pPr>
        <w:spacing w:line="360" w:lineRule="auto"/>
        <w:ind w:left="1041" w:hanging="262"/>
        <w:jc w:val="left"/>
        <w:rPr>
          <w:rFonts w:hint="eastAsia" w:ascii="宋体" w:hAnsi="宋体" w:eastAsia="宋体" w:cs="宋体"/>
          <w:kern w:val="0"/>
          <w:szCs w:val="21"/>
          <w:lang w:eastAsia="zh-CN"/>
        </w:rPr>
      </w:pPr>
      <w:r>
        <w:rPr>
          <w:rFonts w:hint="eastAsia" w:ascii="宋体" w:hAnsi="宋体" w:eastAsia="宋体" w:cs="宋体"/>
          <w:kern w:val="0"/>
          <w:szCs w:val="21"/>
          <w:lang w:eastAsia="zh-CN"/>
        </w:rPr>
        <w:t>地    址：</w:t>
      </w:r>
      <w:r>
        <w:rPr>
          <w:rFonts w:hint="eastAsia" w:ascii="宋体" w:hAnsi="宋体" w:eastAsia="宋体" w:cs="宋体"/>
          <w:kern w:val="0"/>
          <w:szCs w:val="21"/>
          <w:lang w:val="en-US" w:eastAsia="zh-CN"/>
        </w:rPr>
        <w:t>常州市金坛区鑫城大道 2898 号</w:t>
      </w:r>
    </w:p>
    <w:p w14:paraId="5CE7CEBC">
      <w:pPr>
        <w:spacing w:line="360" w:lineRule="auto"/>
        <w:ind w:left="1041" w:hanging="262"/>
        <w:jc w:val="left"/>
        <w:rPr>
          <w:rFonts w:hint="eastAsia" w:ascii="宋体" w:hAnsi="宋体" w:eastAsia="宋体" w:cs="宋体"/>
          <w:kern w:val="0"/>
          <w:szCs w:val="21"/>
          <w:lang w:eastAsia="zh-CN"/>
        </w:rPr>
      </w:pPr>
      <w:r>
        <w:rPr>
          <w:rFonts w:hint="eastAsia" w:ascii="宋体" w:hAnsi="宋体" w:eastAsia="宋体" w:cs="宋体"/>
          <w:kern w:val="0"/>
          <w:szCs w:val="21"/>
          <w:lang w:eastAsia="zh-CN"/>
        </w:rPr>
        <w:t>联系方式：</w:t>
      </w:r>
      <w:r>
        <w:rPr>
          <w:rFonts w:hint="eastAsia" w:ascii="宋体" w:hAnsi="宋体" w:eastAsia="宋体" w:cs="宋体"/>
          <w:kern w:val="0"/>
          <w:szCs w:val="21"/>
          <w:lang w:val="en-US" w:eastAsia="zh-CN"/>
        </w:rPr>
        <w:t>0519-82322650</w:t>
      </w:r>
    </w:p>
    <w:p w14:paraId="68C075A3">
      <w:pPr>
        <w:spacing w:line="360" w:lineRule="auto"/>
        <w:ind w:left="1043" w:hanging="264"/>
        <w:jc w:val="left"/>
        <w:rPr>
          <w:rFonts w:hint="eastAsia" w:ascii="宋体" w:hAnsi="宋体" w:eastAsia="宋体" w:cs="宋体"/>
          <w:b/>
          <w:kern w:val="0"/>
          <w:szCs w:val="21"/>
        </w:rPr>
      </w:pPr>
      <w:r>
        <w:rPr>
          <w:rFonts w:hint="eastAsia" w:ascii="宋体" w:hAnsi="宋体" w:eastAsia="宋体" w:cs="宋体"/>
          <w:b/>
          <w:kern w:val="0"/>
          <w:szCs w:val="21"/>
        </w:rPr>
        <w:t>2.采购代理机构信息</w:t>
      </w:r>
      <w:bookmarkEnd w:id="30"/>
      <w:bookmarkEnd w:id="31"/>
    </w:p>
    <w:p w14:paraId="467FD620">
      <w:pPr>
        <w:spacing w:line="360" w:lineRule="auto"/>
        <w:ind w:left="1041" w:hanging="262"/>
        <w:jc w:val="left"/>
        <w:rPr>
          <w:rFonts w:hint="eastAsia" w:ascii="宋体" w:hAnsi="宋体" w:eastAsia="宋体" w:cs="宋体"/>
          <w:kern w:val="0"/>
          <w:szCs w:val="21"/>
          <w:lang w:eastAsia="zh-CN"/>
        </w:rPr>
      </w:pPr>
      <w:bookmarkStart w:id="32" w:name="_Toc28359087"/>
      <w:bookmarkStart w:id="33" w:name="_Toc28359010"/>
      <w:r>
        <w:rPr>
          <w:rFonts w:hint="eastAsia" w:ascii="宋体" w:hAnsi="宋体" w:eastAsia="宋体" w:cs="宋体"/>
          <w:kern w:val="0"/>
          <w:szCs w:val="21"/>
        </w:rPr>
        <w:t>名    称：</w:t>
      </w:r>
      <w:r>
        <w:rPr>
          <w:rFonts w:hint="eastAsia" w:ascii="宋体" w:hAnsi="宋体" w:eastAsia="宋体" w:cs="宋体"/>
          <w:kern w:val="0"/>
          <w:szCs w:val="21"/>
          <w:lang w:eastAsia="zh-CN"/>
        </w:rPr>
        <w:t>江苏华溯工程项目管理有限公司</w:t>
      </w:r>
    </w:p>
    <w:p w14:paraId="2804033D">
      <w:pPr>
        <w:spacing w:line="360" w:lineRule="auto"/>
        <w:ind w:left="1041" w:hanging="262"/>
        <w:jc w:val="left"/>
        <w:rPr>
          <w:rFonts w:hint="eastAsia" w:ascii="宋体" w:hAnsi="宋体" w:eastAsia="宋体" w:cs="宋体"/>
          <w:kern w:val="0"/>
          <w:szCs w:val="21"/>
        </w:rPr>
      </w:pPr>
      <w:r>
        <w:rPr>
          <w:rFonts w:hint="eastAsia" w:ascii="宋体" w:hAnsi="宋体" w:eastAsia="宋体" w:cs="宋体"/>
          <w:kern w:val="0"/>
          <w:szCs w:val="21"/>
        </w:rPr>
        <w:t>地    址：</w:t>
      </w:r>
      <w:r>
        <w:rPr>
          <w:rFonts w:hint="eastAsia" w:ascii="宋体" w:hAnsi="Times New Roman" w:eastAsia="宋体" w:cs="宋体"/>
          <w:kern w:val="0"/>
          <w:szCs w:val="21"/>
        </w:rPr>
        <w:t>常州市金坛区金胜东路19号三楼</w:t>
      </w:r>
    </w:p>
    <w:p w14:paraId="32C8842B">
      <w:pPr>
        <w:spacing w:line="360" w:lineRule="auto"/>
        <w:ind w:left="1041" w:hanging="262"/>
        <w:jc w:val="left"/>
        <w:rPr>
          <w:rFonts w:hint="default" w:ascii="宋体" w:hAnsi="宋体" w:eastAsia="宋体" w:cs="宋体"/>
          <w:kern w:val="0"/>
          <w:szCs w:val="21"/>
          <w:u w:val="single"/>
          <w:lang w:val="en-US" w:eastAsia="zh-CN"/>
        </w:rPr>
      </w:pPr>
      <w:r>
        <w:rPr>
          <w:rFonts w:hint="eastAsia" w:ascii="宋体" w:hAnsi="宋体" w:eastAsia="宋体" w:cs="宋体"/>
          <w:kern w:val="0"/>
          <w:szCs w:val="21"/>
        </w:rPr>
        <w:t>联系方式：</w:t>
      </w:r>
      <w:r>
        <w:rPr>
          <w:rFonts w:hint="eastAsia" w:ascii="宋体" w:hAnsi="Times New Roman" w:eastAsia="宋体" w:cs="宋体"/>
          <w:kern w:val="0"/>
          <w:szCs w:val="21"/>
        </w:rPr>
        <w:t>0519-82807908</w:t>
      </w:r>
    </w:p>
    <w:p w14:paraId="3E55CC60">
      <w:pPr>
        <w:spacing w:line="440" w:lineRule="exact"/>
        <w:ind w:firstLine="632"/>
        <w:rPr>
          <w:rFonts w:hint="eastAsia" w:ascii="宋体" w:hAnsi="宋体" w:eastAsia="宋体" w:cs="宋体"/>
          <w:b/>
          <w:kern w:val="0"/>
          <w:szCs w:val="21"/>
          <w:u w:val="single"/>
        </w:rPr>
      </w:pPr>
      <w:r>
        <w:rPr>
          <w:rFonts w:hint="eastAsia" w:ascii="宋体" w:hAnsi="宋体" w:eastAsia="宋体" w:cs="宋体"/>
          <w:b/>
          <w:kern w:val="0"/>
          <w:szCs w:val="21"/>
        </w:rPr>
        <w:t>3.项目联系方式</w:t>
      </w:r>
      <w:bookmarkEnd w:id="32"/>
      <w:bookmarkEnd w:id="33"/>
    </w:p>
    <w:p w14:paraId="27AB7373">
      <w:pPr>
        <w:widowControl w:val="0"/>
        <w:spacing w:line="440" w:lineRule="exact"/>
        <w:ind w:firstLine="63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项目联系人：王女士</w:t>
      </w:r>
    </w:p>
    <w:p w14:paraId="5D841E17">
      <w:pPr>
        <w:widowControl w:val="0"/>
        <w:spacing w:line="440" w:lineRule="exact"/>
        <w:ind w:firstLine="63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电      话：</w:t>
      </w:r>
      <w:r>
        <w:rPr>
          <w:rFonts w:hint="eastAsia" w:ascii="宋体" w:hAnsi="Courier New" w:eastAsia="宋体" w:cs="宋体"/>
          <w:kern w:val="0"/>
          <w:sz w:val="21"/>
          <w:szCs w:val="21"/>
          <w:lang w:val="en-US" w:eastAsia="zh-CN" w:bidi="ar-SA"/>
        </w:rPr>
        <w:t>0519-82807908</w:t>
      </w:r>
    </w:p>
    <w:p w14:paraId="3BE3730D">
      <w:pPr>
        <w:spacing w:line="360" w:lineRule="auto"/>
        <w:ind w:firstLine="5880"/>
        <w:jc w:val="right"/>
        <w:rPr>
          <w:rFonts w:hint="eastAsia" w:ascii="宋体" w:hAnsi="宋体" w:eastAsia="宋体" w:cs="宋体"/>
          <w:kern w:val="0"/>
          <w:sz w:val="24"/>
        </w:rPr>
      </w:pPr>
    </w:p>
    <w:p w14:paraId="60471840">
      <w:pPr>
        <w:spacing w:line="360" w:lineRule="auto"/>
        <w:jc w:val="center"/>
        <w:outlineLvl w:val="0"/>
        <w:rPr>
          <w:rFonts w:hint="eastAsia" w:ascii="宋体" w:hAnsi="宋体" w:eastAsia="宋体" w:cs="宋体"/>
          <w:b/>
          <w:kern w:val="0"/>
          <w:sz w:val="32"/>
          <w:szCs w:val="32"/>
        </w:rPr>
      </w:pPr>
      <w:r>
        <w:rPr>
          <w:rFonts w:hint="eastAsia" w:ascii="宋体" w:hAnsi="宋体" w:eastAsia="宋体" w:cs="宋体"/>
          <w:kern w:val="0"/>
          <w:sz w:val="24"/>
        </w:rPr>
        <w:br w:type="page" w:clear="all"/>
      </w:r>
      <w:bookmarkStart w:id="34" w:name="_Toc127151777"/>
      <w:bookmarkStart w:id="35" w:name="_Toc353873938"/>
      <w:bookmarkStart w:id="36" w:name="_Toc512937850"/>
      <w:bookmarkStart w:id="37" w:name="_Toc305158854"/>
      <w:bookmarkStart w:id="38" w:name="_Toc195842950"/>
      <w:bookmarkStart w:id="39" w:name="_Toc265228423"/>
      <w:bookmarkStart w:id="40" w:name="_Toc150774783"/>
      <w:bookmarkStart w:id="41" w:name="_Toc226965856"/>
      <w:bookmarkStart w:id="42" w:name="_Toc305158928"/>
      <w:bookmarkStart w:id="43" w:name="_Toc127161488"/>
      <w:bookmarkStart w:id="44" w:name="_Toc264969275"/>
      <w:bookmarkStart w:id="45" w:name="_Toc353825548"/>
      <w:bookmarkStart w:id="46" w:name="_Toc99301374"/>
      <w:r>
        <w:rPr>
          <w:rFonts w:hint="eastAsia" w:ascii="宋体" w:hAnsi="宋体" w:eastAsia="宋体" w:cs="宋体"/>
          <w:b/>
          <w:kern w:val="0"/>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5751BD34">
      <w:pPr>
        <w:spacing w:line="360" w:lineRule="auto"/>
        <w:jc w:val="center"/>
        <w:rPr>
          <w:rFonts w:hint="eastAsia" w:ascii="宋体" w:hAnsi="宋体" w:eastAsia="宋体" w:cs="宋体"/>
          <w:b/>
          <w:kern w:val="0"/>
          <w:sz w:val="28"/>
          <w:szCs w:val="28"/>
        </w:rPr>
      </w:pPr>
      <w:bookmarkStart w:id="47" w:name="_Hlk97750450"/>
      <w:bookmarkStart w:id="48" w:name="_Toc149720812"/>
      <w:bookmarkStart w:id="49" w:name="_Toc164608788"/>
      <w:bookmarkStart w:id="50" w:name="_Toc151190146"/>
      <w:bookmarkStart w:id="51" w:name="_Toc226309763"/>
      <w:bookmarkStart w:id="52" w:name="_Toc150774724"/>
      <w:bookmarkStart w:id="53" w:name="_Toc164229360"/>
      <w:bookmarkStart w:id="54" w:name="_Toc151193617"/>
      <w:bookmarkStart w:id="55" w:name="_Toc151193907"/>
      <w:bookmarkStart w:id="56" w:name="_Toc195842884"/>
      <w:bookmarkStart w:id="57" w:name="_Toc151193761"/>
      <w:bookmarkStart w:id="58" w:name="_Toc150509270"/>
      <w:bookmarkStart w:id="59" w:name="_Toc127161433"/>
      <w:bookmarkStart w:id="60" w:name="_Toc164229214"/>
      <w:bookmarkStart w:id="61" w:name="_Toc150774619"/>
      <w:bookmarkStart w:id="62" w:name="_Toc226965709"/>
      <w:bookmarkStart w:id="63" w:name="_Toc142311021"/>
      <w:bookmarkStart w:id="64" w:name="_Toc151193689"/>
      <w:bookmarkStart w:id="65" w:name="_Toc127151720"/>
      <w:bookmarkStart w:id="66" w:name="_Toc226965792"/>
      <w:bookmarkStart w:id="67" w:name="_Toc151193833"/>
      <w:bookmarkStart w:id="68" w:name="_Toc150480757"/>
      <w:bookmarkStart w:id="69" w:name="_Toc164608633"/>
      <w:bookmarkStart w:id="70" w:name="_Toc127151519"/>
      <w:bookmarkStart w:id="71" w:name="_Toc226337215"/>
      <w:bookmarkStart w:id="72" w:name="_Toc164351613"/>
      <w:bookmarkStart w:id="73" w:name="_Toc520356144"/>
      <w:r>
        <w:rPr>
          <w:rFonts w:hint="eastAsia" w:ascii="宋体" w:hAnsi="宋体" w:eastAsia="宋体" w:cs="宋体"/>
          <w:b/>
          <w:kern w:val="0"/>
          <w:sz w:val="28"/>
          <w:szCs w:val="28"/>
        </w:rPr>
        <w:t>供应商须知资料表</w:t>
      </w:r>
      <w:bookmarkEnd w:id="47"/>
    </w:p>
    <w:p w14:paraId="33F43096">
      <w:pPr>
        <w:spacing w:line="360" w:lineRule="auto"/>
        <w:ind w:firstLine="480"/>
        <w:rPr>
          <w:rFonts w:hint="eastAsia" w:ascii="宋体" w:hAnsi="宋体" w:eastAsia="宋体" w:cs="宋体"/>
          <w:kern w:val="0"/>
          <w:szCs w:val="21"/>
        </w:rPr>
      </w:pPr>
      <w:r>
        <w:rPr>
          <w:rFonts w:hint="eastAsia" w:ascii="宋体" w:hAnsi="宋体" w:eastAsia="宋体" w:cs="宋体"/>
          <w:kern w:val="0"/>
          <w:szCs w:val="21"/>
        </w:rPr>
        <w:t>本表是对供应商须知的具体补充和修改，如有矛盾，均以本资料表为准。标记</w:t>
      </w:r>
      <w:r>
        <w:rPr>
          <w:rFonts w:hint="eastAsia" w:ascii="宋体" w:hAnsi="宋体" w:eastAsia="宋体" w:cs="宋体"/>
          <w:color w:val="000000"/>
          <w:kern w:val="0"/>
          <w:szCs w:val="21"/>
        </w:rPr>
        <w:t>“</w:t>
      </w:r>
      <w:r>
        <w:rPr>
          <w:rFonts w:hint="eastAsia" w:ascii="宋体" w:hAnsi="宋体" w:eastAsia="宋体" w:cs="宋体"/>
          <w:b/>
          <w:color w:val="000000"/>
          <w:kern w:val="0"/>
          <w:szCs w:val="21"/>
        </w:rPr>
        <w:t>■</w:t>
      </w:r>
      <w:r>
        <w:rPr>
          <w:rFonts w:hint="eastAsia" w:ascii="宋体" w:hAnsi="宋体" w:eastAsia="宋体" w:cs="宋体"/>
          <w:color w:val="000000"/>
          <w:kern w:val="0"/>
          <w:szCs w:val="21"/>
        </w:rPr>
        <w:t>”</w:t>
      </w:r>
      <w:r>
        <w:rPr>
          <w:rFonts w:hint="eastAsia" w:ascii="宋体" w:hAnsi="宋体" w:eastAsia="宋体" w:cs="宋体"/>
          <w:kern w:val="0"/>
          <w:szCs w:val="21"/>
        </w:rPr>
        <w:t>的选项意为适用于本项目，标记“□”的选项意为不适用于本项目。</w:t>
      </w:r>
    </w:p>
    <w:tbl>
      <w:tblPr>
        <w:tblStyle w:val="3"/>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304D6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tblHeader/>
          <w:jc w:val="center"/>
        </w:trPr>
        <w:tc>
          <w:tcPr>
            <w:tcW w:w="988" w:type="dxa"/>
            <w:noWrap w:val="0"/>
            <w:vAlign w:val="center"/>
          </w:tcPr>
          <w:p w14:paraId="326B0BD1">
            <w:pPr>
              <w:spacing w:line="276" w:lineRule="auto"/>
              <w:jc w:val="center"/>
              <w:rPr>
                <w:rFonts w:hint="eastAsia" w:ascii="宋体" w:hAnsi="宋体" w:eastAsia="宋体" w:cs="宋体"/>
                <w:b/>
                <w:bCs/>
                <w:kern w:val="0"/>
                <w:szCs w:val="21"/>
              </w:rPr>
            </w:pPr>
            <w:r>
              <w:rPr>
                <w:rFonts w:hint="eastAsia" w:ascii="宋体" w:hAnsi="宋体" w:eastAsia="宋体" w:cs="宋体"/>
                <w:b/>
                <w:kern w:val="0"/>
                <w:szCs w:val="21"/>
              </w:rPr>
              <w:t>条款号</w:t>
            </w:r>
          </w:p>
        </w:tc>
        <w:tc>
          <w:tcPr>
            <w:tcW w:w="1701" w:type="dxa"/>
            <w:noWrap w:val="0"/>
            <w:vAlign w:val="center"/>
          </w:tcPr>
          <w:p w14:paraId="1FA3C183">
            <w:pPr>
              <w:spacing w:line="276" w:lineRule="auto"/>
              <w:jc w:val="center"/>
              <w:rPr>
                <w:rFonts w:hint="eastAsia" w:ascii="宋体" w:hAnsi="宋体" w:eastAsia="宋体" w:cs="宋体"/>
                <w:b/>
                <w:bCs/>
                <w:kern w:val="0"/>
                <w:szCs w:val="21"/>
              </w:rPr>
            </w:pPr>
            <w:r>
              <w:rPr>
                <w:rFonts w:hint="eastAsia" w:ascii="宋体" w:hAnsi="宋体" w:eastAsia="宋体" w:cs="宋体"/>
                <w:b/>
                <w:bCs/>
                <w:kern w:val="0"/>
                <w:szCs w:val="21"/>
              </w:rPr>
              <w:t>条目</w:t>
            </w:r>
          </w:p>
        </w:tc>
        <w:tc>
          <w:tcPr>
            <w:tcW w:w="7253" w:type="dxa"/>
            <w:noWrap w:val="0"/>
            <w:vAlign w:val="center"/>
          </w:tcPr>
          <w:p w14:paraId="72729624">
            <w:pPr>
              <w:spacing w:line="276" w:lineRule="auto"/>
              <w:jc w:val="center"/>
              <w:rPr>
                <w:rFonts w:hint="eastAsia" w:ascii="宋体" w:hAnsi="宋体" w:eastAsia="宋体" w:cs="宋体"/>
                <w:b/>
                <w:bCs/>
                <w:kern w:val="0"/>
                <w:szCs w:val="21"/>
              </w:rPr>
            </w:pPr>
            <w:r>
              <w:rPr>
                <w:rFonts w:hint="eastAsia" w:ascii="宋体" w:hAnsi="宋体" w:eastAsia="宋体" w:cs="宋体"/>
                <w:b/>
                <w:bCs/>
                <w:kern w:val="0"/>
                <w:szCs w:val="21"/>
              </w:rPr>
              <w:t>内容</w:t>
            </w:r>
          </w:p>
        </w:tc>
      </w:tr>
      <w:tr w14:paraId="06311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DA839F5">
            <w:pPr>
              <w:widowControl w:val="0"/>
              <w:spacing w:line="276" w:lineRule="auto"/>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2.2</w:t>
            </w:r>
          </w:p>
        </w:tc>
        <w:tc>
          <w:tcPr>
            <w:tcW w:w="1701" w:type="dxa"/>
            <w:noWrap w:val="0"/>
            <w:vAlign w:val="center"/>
          </w:tcPr>
          <w:p w14:paraId="3F6BC195">
            <w:pPr>
              <w:spacing w:line="276" w:lineRule="auto"/>
              <w:jc w:val="center"/>
              <w:rPr>
                <w:rFonts w:hint="eastAsia" w:ascii="宋体" w:hAnsi="宋体" w:eastAsia="宋体" w:cs="宋体"/>
                <w:kern w:val="0"/>
                <w:szCs w:val="21"/>
              </w:rPr>
            </w:pPr>
            <w:r>
              <w:rPr>
                <w:rFonts w:hint="eastAsia" w:ascii="宋体" w:hAnsi="宋体" w:eastAsia="宋体" w:cs="宋体"/>
                <w:kern w:val="0"/>
                <w:szCs w:val="21"/>
              </w:rPr>
              <w:t>科研仪器设备</w:t>
            </w:r>
          </w:p>
        </w:tc>
        <w:tc>
          <w:tcPr>
            <w:tcW w:w="7253" w:type="dxa"/>
            <w:noWrap w:val="0"/>
            <w:vAlign w:val="center"/>
          </w:tcPr>
          <w:p w14:paraId="01AECD71">
            <w:pPr>
              <w:spacing w:line="276" w:lineRule="auto"/>
              <w:jc w:val="left"/>
              <w:rPr>
                <w:rFonts w:hint="eastAsia" w:ascii="宋体" w:hAnsi="宋体" w:eastAsia="宋体" w:cs="宋体"/>
                <w:kern w:val="0"/>
                <w:szCs w:val="21"/>
              </w:rPr>
            </w:pPr>
            <w:r>
              <w:rPr>
                <w:rFonts w:hint="eastAsia" w:ascii="宋体" w:hAnsi="宋体" w:eastAsia="宋体" w:cs="宋体"/>
                <w:kern w:val="0"/>
                <w:szCs w:val="21"/>
              </w:rPr>
              <w:t>是否属于科研仪器设备采购项目：</w:t>
            </w:r>
          </w:p>
          <w:p w14:paraId="0364E5DB">
            <w:pPr>
              <w:spacing w:line="276" w:lineRule="auto"/>
              <w:jc w:val="left"/>
              <w:rPr>
                <w:rFonts w:hint="eastAsia" w:ascii="宋体" w:hAnsi="宋体" w:eastAsia="宋体" w:cs="宋体"/>
                <w:kern w:val="0"/>
                <w:szCs w:val="21"/>
              </w:rPr>
            </w:pPr>
            <w:r>
              <w:rPr>
                <w:rFonts w:hint="eastAsia" w:ascii="宋体" w:hAnsi="宋体" w:eastAsia="宋体" w:cs="宋体"/>
                <w:kern w:val="0"/>
                <w:szCs w:val="21"/>
              </w:rPr>
              <w:t>□是</w:t>
            </w:r>
          </w:p>
          <w:p w14:paraId="0966EEE4">
            <w:pPr>
              <w:spacing w:line="276" w:lineRule="auto"/>
              <w:jc w:val="left"/>
              <w:rPr>
                <w:rFonts w:hint="eastAsia" w:ascii="宋体" w:hAnsi="宋体" w:eastAsia="宋体" w:cs="宋体"/>
                <w:kern w:val="0"/>
                <w:szCs w:val="21"/>
              </w:rPr>
            </w:pPr>
            <w:r>
              <w:rPr>
                <w:rFonts w:hint="eastAsia" w:ascii="宋体" w:hAnsi="宋体" w:eastAsia="宋体" w:cs="宋体"/>
                <w:b/>
                <w:color w:val="000000"/>
                <w:kern w:val="0"/>
                <w:szCs w:val="21"/>
              </w:rPr>
              <w:t>■</w:t>
            </w:r>
            <w:r>
              <w:rPr>
                <w:rFonts w:hint="eastAsia" w:ascii="宋体" w:hAnsi="宋体" w:eastAsia="宋体" w:cs="宋体"/>
                <w:kern w:val="0"/>
                <w:szCs w:val="21"/>
              </w:rPr>
              <w:t>否</w:t>
            </w:r>
          </w:p>
        </w:tc>
      </w:tr>
      <w:tr w14:paraId="2FBA6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988" w:type="dxa"/>
            <w:noWrap w:val="0"/>
            <w:vAlign w:val="center"/>
          </w:tcPr>
          <w:p w14:paraId="68DCC643">
            <w:pPr>
              <w:widowControl w:val="0"/>
              <w:spacing w:line="276" w:lineRule="auto"/>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3.2.5</w:t>
            </w:r>
          </w:p>
        </w:tc>
        <w:tc>
          <w:tcPr>
            <w:tcW w:w="1701" w:type="dxa"/>
            <w:noWrap w:val="0"/>
            <w:vAlign w:val="center"/>
          </w:tcPr>
          <w:p w14:paraId="3BB52A50">
            <w:pPr>
              <w:spacing w:line="276" w:lineRule="auto"/>
              <w:jc w:val="center"/>
              <w:rPr>
                <w:rFonts w:hint="eastAsia" w:ascii="宋体" w:hAnsi="宋体" w:eastAsia="宋体" w:cs="宋体"/>
                <w:kern w:val="0"/>
                <w:szCs w:val="21"/>
              </w:rPr>
            </w:pPr>
            <w:r>
              <w:rPr>
                <w:rFonts w:hint="eastAsia" w:ascii="宋体" w:hAnsi="宋体" w:eastAsia="宋体" w:cs="宋体"/>
                <w:kern w:val="0"/>
                <w:szCs w:val="21"/>
              </w:rPr>
              <w:t>标的所属行业</w:t>
            </w:r>
          </w:p>
        </w:tc>
        <w:tc>
          <w:tcPr>
            <w:tcW w:w="7253" w:type="dxa"/>
            <w:noWrap w:val="0"/>
            <w:vAlign w:val="center"/>
          </w:tcPr>
          <w:p w14:paraId="60F000E8">
            <w:pPr>
              <w:spacing w:line="276" w:lineRule="auto"/>
              <w:jc w:val="left"/>
              <w:rPr>
                <w:rFonts w:hint="eastAsia" w:ascii="宋体" w:hAnsi="宋体" w:eastAsia="宋体" w:cs="宋体"/>
                <w:kern w:val="0"/>
                <w:szCs w:val="21"/>
                <w:lang w:eastAsia="zh-CN"/>
              </w:rPr>
            </w:pPr>
            <w:r>
              <w:rPr>
                <w:rFonts w:hint="eastAsia" w:ascii="宋体" w:hAnsi="宋体" w:eastAsia="宋体" w:cs="宋体"/>
                <w:kern w:val="0"/>
                <w:szCs w:val="21"/>
              </w:rPr>
              <w:t>本项目采购标的对应的中小企业划分标准所</w:t>
            </w:r>
            <w:r>
              <w:rPr>
                <w:rFonts w:hint="eastAsia" w:ascii="宋体" w:hAnsi="宋体" w:eastAsia="宋体" w:cs="宋体"/>
                <w:kern w:val="0"/>
                <w:szCs w:val="21"/>
                <w:highlight w:val="none"/>
              </w:rPr>
              <w:t>属行业：</w:t>
            </w:r>
            <w:r>
              <w:rPr>
                <w:rFonts w:hint="eastAsia" w:ascii="宋体" w:hAnsi="宋体" w:eastAsia="宋体" w:cs="宋体"/>
                <w:kern w:val="0"/>
                <w:szCs w:val="21"/>
                <w:highlight w:val="none"/>
                <w:u w:val="single"/>
                <w:lang w:val="en-US" w:eastAsia="zh-CN"/>
              </w:rPr>
              <w:t>建筑</w:t>
            </w:r>
            <w:r>
              <w:rPr>
                <w:rFonts w:hint="eastAsia" w:ascii="宋体" w:hAnsi="宋体" w:eastAsia="宋体" w:cs="宋体"/>
                <w:kern w:val="0"/>
                <w:szCs w:val="21"/>
                <w:highlight w:val="none"/>
                <w:u w:val="single"/>
              </w:rPr>
              <w:t>行业</w:t>
            </w:r>
            <w:r>
              <w:rPr>
                <w:rFonts w:hint="eastAsia" w:ascii="宋体" w:hAnsi="宋体" w:eastAsia="宋体" w:cs="宋体"/>
                <w:kern w:val="0"/>
                <w:szCs w:val="21"/>
                <w:highlight w:val="none"/>
                <w:u w:val="single"/>
                <w:lang w:eastAsia="zh-CN"/>
              </w:rPr>
              <w:t>。</w:t>
            </w:r>
          </w:p>
        </w:tc>
      </w:tr>
      <w:tr w14:paraId="47ED6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6" w:hRule="atLeast"/>
          <w:jc w:val="center"/>
        </w:trPr>
        <w:tc>
          <w:tcPr>
            <w:tcW w:w="988" w:type="dxa"/>
            <w:noWrap w:val="0"/>
            <w:vAlign w:val="center"/>
          </w:tcPr>
          <w:p w14:paraId="36AA4037">
            <w:pPr>
              <w:widowControl w:val="0"/>
              <w:spacing w:line="276" w:lineRule="auto"/>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9.2</w:t>
            </w:r>
          </w:p>
        </w:tc>
        <w:tc>
          <w:tcPr>
            <w:tcW w:w="1701" w:type="dxa"/>
            <w:noWrap w:val="0"/>
            <w:vAlign w:val="center"/>
          </w:tcPr>
          <w:p w14:paraId="02084082">
            <w:pPr>
              <w:spacing w:line="276" w:lineRule="auto"/>
              <w:jc w:val="center"/>
              <w:rPr>
                <w:rFonts w:hint="eastAsia" w:ascii="宋体" w:hAnsi="宋体" w:eastAsia="宋体" w:cs="宋体"/>
                <w:kern w:val="0"/>
                <w:szCs w:val="21"/>
              </w:rPr>
            </w:pPr>
            <w:r>
              <w:rPr>
                <w:rFonts w:hint="eastAsia" w:ascii="宋体" w:hAnsi="宋体" w:eastAsia="宋体" w:cs="宋体"/>
                <w:kern w:val="0"/>
                <w:szCs w:val="21"/>
              </w:rPr>
              <w:t>报价</w:t>
            </w:r>
          </w:p>
        </w:tc>
        <w:tc>
          <w:tcPr>
            <w:tcW w:w="7253" w:type="dxa"/>
            <w:noWrap w:val="0"/>
            <w:vAlign w:val="center"/>
          </w:tcPr>
          <w:p w14:paraId="1E602CCC">
            <w:pPr>
              <w:spacing w:line="276" w:lineRule="auto"/>
              <w:jc w:val="left"/>
              <w:rPr>
                <w:rFonts w:hint="eastAsia" w:ascii="宋体" w:hAnsi="宋体" w:eastAsia="宋体" w:cs="宋体"/>
                <w:kern w:val="0"/>
                <w:szCs w:val="21"/>
              </w:rPr>
            </w:pPr>
            <w:r>
              <w:rPr>
                <w:rFonts w:hint="eastAsia" w:ascii="宋体" w:hAnsi="宋体" w:eastAsia="宋体" w:cs="宋体"/>
                <w:kern w:val="0"/>
                <w:szCs w:val="21"/>
              </w:rPr>
              <w:t>报价的特殊规定：</w:t>
            </w:r>
          </w:p>
          <w:p w14:paraId="169FDE31">
            <w:pPr>
              <w:spacing w:line="276" w:lineRule="auto"/>
              <w:jc w:val="left"/>
              <w:rPr>
                <w:rFonts w:hint="eastAsia" w:ascii="宋体" w:hAnsi="宋体" w:eastAsia="宋体" w:cs="宋体"/>
                <w:kern w:val="0"/>
                <w:szCs w:val="21"/>
              </w:rPr>
            </w:pPr>
            <w:r>
              <w:rPr>
                <w:rFonts w:hint="eastAsia" w:ascii="宋体" w:hAnsi="宋体" w:eastAsia="宋体" w:cs="宋体"/>
                <w:kern w:val="0"/>
                <w:szCs w:val="21"/>
              </w:rPr>
              <w:t>□无</w:t>
            </w:r>
          </w:p>
          <w:p w14:paraId="1E316D3F">
            <w:pPr>
              <w:spacing w:line="276" w:lineRule="auto"/>
              <w:jc w:val="left"/>
              <w:rPr>
                <w:rFonts w:hint="eastAsia" w:ascii="宋体" w:hAnsi="宋体" w:eastAsia="宋体" w:cs="宋体"/>
                <w:kern w:val="0"/>
                <w:szCs w:val="21"/>
                <w:lang w:eastAsia="zh-CN"/>
              </w:rPr>
            </w:pPr>
            <w:r>
              <w:rPr>
                <w:rFonts w:hint="eastAsia" w:ascii="宋体" w:hAnsi="宋体" w:eastAsia="宋体" w:cs="宋体"/>
                <w:b/>
                <w:color w:val="000000"/>
                <w:kern w:val="0"/>
                <w:szCs w:val="21"/>
              </w:rPr>
              <w:t>■</w:t>
            </w:r>
            <w:r>
              <w:rPr>
                <w:rFonts w:hint="eastAsia" w:ascii="宋体" w:hAnsi="宋体" w:eastAsia="宋体" w:cs="宋体"/>
                <w:kern w:val="0"/>
                <w:szCs w:val="21"/>
              </w:rPr>
              <w:t>有，具体情形：本项目采用二轮报价，响应文件中书面报价为首轮报价（首轮不唱标），第二轮报价不得高于首轮报价，第二轮报价即为最终报价；否则作无效报价文件处理。</w:t>
            </w:r>
          </w:p>
        </w:tc>
      </w:tr>
      <w:tr w14:paraId="226FD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988" w:type="dxa"/>
            <w:noWrap w:val="0"/>
            <w:vAlign w:val="center"/>
          </w:tcPr>
          <w:p w14:paraId="5DF684FB">
            <w:pPr>
              <w:widowControl w:val="0"/>
              <w:spacing w:line="276" w:lineRule="auto"/>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10.1</w:t>
            </w:r>
          </w:p>
        </w:tc>
        <w:tc>
          <w:tcPr>
            <w:tcW w:w="1701" w:type="dxa"/>
            <w:noWrap w:val="0"/>
            <w:vAlign w:val="center"/>
          </w:tcPr>
          <w:p w14:paraId="6DCEDD2F">
            <w:pPr>
              <w:spacing w:line="276" w:lineRule="auto"/>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保证金</w:t>
            </w:r>
          </w:p>
        </w:tc>
        <w:tc>
          <w:tcPr>
            <w:tcW w:w="7253" w:type="dxa"/>
            <w:noWrap w:val="0"/>
            <w:vAlign w:val="center"/>
          </w:tcPr>
          <w:p w14:paraId="00C223C3">
            <w:pPr>
              <w:spacing w:line="276" w:lineRule="auto"/>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免收</w:t>
            </w:r>
          </w:p>
        </w:tc>
      </w:tr>
      <w:tr w14:paraId="73502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D635D96">
            <w:pPr>
              <w:widowControl w:val="0"/>
              <w:spacing w:line="276" w:lineRule="auto"/>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10.2</w:t>
            </w:r>
          </w:p>
        </w:tc>
        <w:tc>
          <w:tcPr>
            <w:tcW w:w="1701" w:type="dxa"/>
            <w:noWrap w:val="0"/>
            <w:vAlign w:val="center"/>
          </w:tcPr>
          <w:p w14:paraId="16709B21">
            <w:pPr>
              <w:spacing w:line="276" w:lineRule="auto"/>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履约保证金</w:t>
            </w:r>
          </w:p>
        </w:tc>
        <w:tc>
          <w:tcPr>
            <w:tcW w:w="7253" w:type="dxa"/>
            <w:noWrap w:val="0"/>
            <w:vAlign w:val="center"/>
          </w:tcPr>
          <w:p w14:paraId="70A254E0">
            <w:pPr>
              <w:pageBreakBefore w:val="0"/>
              <w:spacing w:line="360" w:lineRule="auto"/>
              <w:rPr>
                <w:rFonts w:hint="eastAsia" w:ascii="宋体" w:hAnsi="宋体" w:eastAsia="宋体" w:cs="宋体"/>
                <w:bCs/>
                <w:color w:val="000000"/>
                <w:kern w:val="0"/>
                <w:sz w:val="21"/>
                <w:szCs w:val="21"/>
                <w:lang w:eastAsia="zh-CN"/>
              </w:rPr>
            </w:pPr>
            <w:r>
              <w:rPr>
                <w:rFonts w:hint="eastAsia" w:ascii="宋体" w:hAnsi="宋体" w:eastAsia="宋体" w:cs="宋体"/>
                <w:bCs/>
                <w:color w:val="000000"/>
                <w:kern w:val="0"/>
                <w:sz w:val="21"/>
                <w:szCs w:val="21"/>
                <w:lang w:eastAsia="zh-CN"/>
              </w:rPr>
              <w:t>履约担保的形式：</w:t>
            </w:r>
            <w:r>
              <w:rPr>
                <w:rFonts w:hint="eastAsia" w:ascii="宋体" w:hAnsi="宋体" w:eastAsia="宋体" w:cs="宋体"/>
                <w:bCs/>
                <w:color w:val="000000"/>
                <w:kern w:val="0"/>
                <w:sz w:val="21"/>
                <w:szCs w:val="21"/>
                <w:lang w:val="en-US" w:eastAsia="zh-CN"/>
              </w:rPr>
              <w:t>中标供应商自主选择以现金、支票、汇票、本票、保函等形式缴纳或递交</w:t>
            </w:r>
            <w:r>
              <w:rPr>
                <w:rFonts w:hint="eastAsia" w:ascii="宋体" w:hAnsi="宋体" w:eastAsia="宋体" w:cs="宋体"/>
                <w:bCs/>
                <w:color w:val="000000"/>
                <w:kern w:val="0"/>
                <w:sz w:val="21"/>
                <w:szCs w:val="21"/>
                <w:lang w:eastAsia="zh-CN"/>
              </w:rPr>
              <w:t xml:space="preserve">； </w:t>
            </w:r>
          </w:p>
          <w:p w14:paraId="5F4AE7A4">
            <w:pPr>
              <w:pageBreakBefore w:val="0"/>
              <w:spacing w:line="360" w:lineRule="auto"/>
              <w:rPr>
                <w:rFonts w:hint="eastAsia" w:ascii="宋体" w:hAnsi="宋体" w:eastAsia="宋体" w:cs="宋体"/>
                <w:bCs/>
                <w:color w:val="000000"/>
                <w:kern w:val="0"/>
                <w:sz w:val="21"/>
                <w:szCs w:val="21"/>
                <w:lang w:eastAsia="zh-CN"/>
              </w:rPr>
            </w:pPr>
            <w:r>
              <w:rPr>
                <w:rFonts w:hint="eastAsia" w:ascii="宋体" w:hAnsi="宋体" w:eastAsia="宋体" w:cs="宋体"/>
                <w:bCs/>
                <w:color w:val="000000"/>
                <w:kern w:val="0"/>
                <w:sz w:val="21"/>
                <w:szCs w:val="21"/>
                <w:lang w:eastAsia="zh-CN"/>
              </w:rPr>
              <w:t>履约担保的金额：</w:t>
            </w:r>
            <w:r>
              <w:rPr>
                <w:rFonts w:hint="eastAsia" w:ascii="宋体" w:hAnsi="宋体" w:eastAsia="宋体" w:cs="宋体"/>
                <w:bCs/>
                <w:color w:val="000000"/>
                <w:kern w:val="0"/>
                <w:sz w:val="21"/>
                <w:szCs w:val="21"/>
                <w:lang w:val="en-US" w:eastAsia="zh-CN"/>
              </w:rPr>
              <w:t>预算</w:t>
            </w:r>
            <w:r>
              <w:rPr>
                <w:rFonts w:hint="eastAsia" w:ascii="宋体" w:hAnsi="宋体" w:eastAsia="宋体" w:cs="宋体"/>
                <w:bCs/>
                <w:color w:val="000000"/>
                <w:kern w:val="0"/>
                <w:sz w:val="21"/>
                <w:szCs w:val="21"/>
                <w:lang w:eastAsia="zh-CN"/>
              </w:rPr>
              <w:t>价的</w:t>
            </w:r>
            <w:r>
              <w:rPr>
                <w:rFonts w:hint="eastAsia" w:ascii="宋体" w:hAnsi="宋体" w:eastAsia="宋体" w:cs="宋体"/>
                <w:bCs/>
                <w:color w:val="000000"/>
                <w:kern w:val="0"/>
                <w:sz w:val="21"/>
                <w:szCs w:val="21"/>
                <w:highlight w:val="none"/>
                <w:lang w:val="en-US" w:eastAsia="zh-CN"/>
              </w:rPr>
              <w:t>10</w:t>
            </w:r>
            <w:r>
              <w:rPr>
                <w:rFonts w:hint="eastAsia" w:ascii="宋体" w:hAnsi="宋体" w:eastAsia="宋体" w:cs="宋体"/>
                <w:bCs/>
                <w:color w:val="000000"/>
                <w:kern w:val="0"/>
                <w:sz w:val="21"/>
                <w:szCs w:val="21"/>
                <w:highlight w:val="none"/>
                <w:lang w:eastAsia="zh-CN"/>
              </w:rPr>
              <w:t>%</w:t>
            </w:r>
            <w:r>
              <w:rPr>
                <w:rFonts w:hint="eastAsia" w:ascii="宋体" w:hAnsi="宋体" w:eastAsia="宋体" w:cs="宋体"/>
                <w:bCs/>
                <w:color w:val="000000"/>
                <w:kern w:val="0"/>
                <w:sz w:val="21"/>
                <w:szCs w:val="21"/>
                <w:lang w:eastAsia="zh-CN"/>
              </w:rPr>
              <w:t xml:space="preserve">； </w:t>
            </w:r>
          </w:p>
          <w:p w14:paraId="588D2FB0">
            <w:pPr>
              <w:spacing w:line="276" w:lineRule="auto"/>
              <w:jc w:val="left"/>
              <w:rPr>
                <w:rFonts w:hint="eastAsia" w:ascii="宋体" w:hAnsi="宋体" w:eastAsia="宋体" w:cs="宋体"/>
                <w:color w:val="000000"/>
                <w:kern w:val="0"/>
                <w:szCs w:val="21"/>
              </w:rPr>
            </w:pPr>
            <w:r>
              <w:rPr>
                <w:rFonts w:hint="eastAsia" w:ascii="宋体" w:hAnsi="宋体" w:eastAsia="宋体" w:cs="宋体"/>
                <w:bCs/>
                <w:color w:val="000000"/>
                <w:kern w:val="0"/>
                <w:sz w:val="21"/>
                <w:szCs w:val="21"/>
                <w:lang w:eastAsia="zh-CN"/>
              </w:rPr>
              <w:t>履约担保的期限：</w:t>
            </w:r>
            <w:r>
              <w:rPr>
                <w:rFonts w:hint="eastAsia" w:ascii="宋体" w:hAnsi="宋体" w:eastAsia="宋体" w:cs="宋体"/>
                <w:kern w:val="0"/>
                <w:sz w:val="21"/>
                <w:szCs w:val="21"/>
              </w:rPr>
              <w:t>工程竣工验收合格后一次性退还（不计息），保函有效期至工程竣工验收合格后三个月。</w:t>
            </w:r>
          </w:p>
        </w:tc>
      </w:tr>
      <w:tr w14:paraId="1CF68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988" w:type="dxa"/>
            <w:noWrap w:val="0"/>
            <w:vAlign w:val="center"/>
          </w:tcPr>
          <w:p w14:paraId="489AA590">
            <w:pPr>
              <w:widowControl w:val="0"/>
              <w:spacing w:line="276" w:lineRule="auto"/>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11.1</w:t>
            </w:r>
          </w:p>
        </w:tc>
        <w:tc>
          <w:tcPr>
            <w:tcW w:w="1701" w:type="dxa"/>
            <w:noWrap w:val="0"/>
            <w:vAlign w:val="center"/>
          </w:tcPr>
          <w:p w14:paraId="12DB746E">
            <w:pPr>
              <w:spacing w:line="276" w:lineRule="auto"/>
              <w:jc w:val="center"/>
              <w:rPr>
                <w:rFonts w:hint="eastAsia" w:ascii="宋体" w:hAnsi="宋体" w:eastAsia="宋体" w:cs="宋体"/>
                <w:kern w:val="0"/>
                <w:szCs w:val="21"/>
              </w:rPr>
            </w:pPr>
            <w:r>
              <w:rPr>
                <w:rFonts w:hint="eastAsia" w:ascii="宋体" w:hAnsi="宋体" w:eastAsia="宋体" w:cs="宋体"/>
                <w:kern w:val="0"/>
                <w:szCs w:val="21"/>
              </w:rPr>
              <w:t>响应有效期</w:t>
            </w:r>
          </w:p>
        </w:tc>
        <w:tc>
          <w:tcPr>
            <w:tcW w:w="7253" w:type="dxa"/>
            <w:noWrap w:val="0"/>
            <w:vAlign w:val="center"/>
          </w:tcPr>
          <w:p w14:paraId="779007FA">
            <w:pPr>
              <w:spacing w:line="276" w:lineRule="auto"/>
              <w:jc w:val="left"/>
              <w:rPr>
                <w:rFonts w:hint="eastAsia" w:ascii="宋体" w:hAnsi="宋体" w:eastAsia="宋体" w:cs="宋体"/>
                <w:kern w:val="0"/>
                <w:szCs w:val="21"/>
              </w:rPr>
            </w:pPr>
            <w:r>
              <w:rPr>
                <w:rFonts w:hint="eastAsia" w:ascii="宋体" w:hAnsi="宋体" w:eastAsia="宋体" w:cs="宋体"/>
                <w:kern w:val="0"/>
                <w:szCs w:val="21"/>
              </w:rPr>
              <w:t>自提交响应文件的截止之日起算</w:t>
            </w:r>
            <w:r>
              <w:rPr>
                <w:rFonts w:hint="eastAsia" w:ascii="宋体" w:hAnsi="宋体" w:eastAsia="宋体" w:cs="宋体"/>
                <w:kern w:val="0"/>
                <w:szCs w:val="21"/>
                <w:u w:val="single"/>
              </w:rPr>
              <w:t>_60_</w:t>
            </w:r>
            <w:r>
              <w:rPr>
                <w:rFonts w:hint="eastAsia" w:ascii="宋体" w:hAnsi="宋体" w:eastAsia="宋体" w:cs="宋体"/>
                <w:kern w:val="0"/>
                <w:szCs w:val="21"/>
              </w:rPr>
              <w:t>日历天。</w:t>
            </w:r>
          </w:p>
        </w:tc>
      </w:tr>
      <w:tr w14:paraId="27146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8336D14">
            <w:pPr>
              <w:widowControl w:val="0"/>
              <w:spacing w:line="276" w:lineRule="auto"/>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22.5</w:t>
            </w:r>
          </w:p>
        </w:tc>
        <w:tc>
          <w:tcPr>
            <w:tcW w:w="1701" w:type="dxa"/>
            <w:noWrap w:val="0"/>
            <w:vAlign w:val="center"/>
          </w:tcPr>
          <w:p w14:paraId="40BC0A9C">
            <w:pPr>
              <w:spacing w:line="276" w:lineRule="auto"/>
              <w:jc w:val="center"/>
              <w:rPr>
                <w:rFonts w:hint="eastAsia" w:ascii="宋体" w:hAnsi="宋体" w:eastAsia="宋体" w:cs="宋体"/>
                <w:kern w:val="0"/>
                <w:szCs w:val="21"/>
              </w:rPr>
            </w:pPr>
            <w:r>
              <w:rPr>
                <w:rFonts w:hint="eastAsia" w:ascii="宋体" w:hAnsi="宋体" w:eastAsia="宋体" w:cs="宋体"/>
                <w:kern w:val="0"/>
                <w:szCs w:val="21"/>
              </w:rPr>
              <w:t>分包</w:t>
            </w:r>
          </w:p>
        </w:tc>
        <w:tc>
          <w:tcPr>
            <w:tcW w:w="7253" w:type="dxa"/>
            <w:noWrap w:val="0"/>
            <w:vAlign w:val="center"/>
          </w:tcPr>
          <w:p w14:paraId="2754331A">
            <w:pPr>
              <w:spacing w:line="276" w:lineRule="auto"/>
              <w:jc w:val="left"/>
              <w:rPr>
                <w:rFonts w:hint="eastAsia" w:ascii="宋体" w:hAnsi="宋体" w:eastAsia="宋体" w:cs="宋体"/>
                <w:kern w:val="0"/>
                <w:szCs w:val="21"/>
              </w:rPr>
            </w:pPr>
            <w:r>
              <w:rPr>
                <w:rFonts w:hint="eastAsia" w:ascii="宋体" w:hAnsi="宋体" w:eastAsia="宋体" w:cs="宋体"/>
                <w:kern w:val="0"/>
                <w:szCs w:val="21"/>
              </w:rPr>
              <w:t xml:space="preserve">本项目是否允许分包： </w:t>
            </w:r>
          </w:p>
          <w:p w14:paraId="68FE91EF">
            <w:pPr>
              <w:spacing w:line="276" w:lineRule="auto"/>
              <w:jc w:val="left"/>
              <w:rPr>
                <w:rFonts w:hint="eastAsia" w:ascii="宋体" w:hAnsi="宋体" w:eastAsia="宋体" w:cs="宋体"/>
                <w:kern w:val="0"/>
                <w:szCs w:val="21"/>
              </w:rPr>
            </w:pPr>
            <w:r>
              <w:rPr>
                <w:rFonts w:hint="eastAsia" w:ascii="宋体" w:hAnsi="宋体" w:eastAsia="宋体" w:cs="宋体"/>
                <w:b/>
                <w:color w:val="000000"/>
                <w:kern w:val="0"/>
                <w:szCs w:val="21"/>
              </w:rPr>
              <w:t>■</w:t>
            </w:r>
            <w:r>
              <w:rPr>
                <w:rFonts w:hint="eastAsia" w:ascii="宋体" w:hAnsi="宋体" w:eastAsia="宋体" w:cs="宋体"/>
                <w:kern w:val="0"/>
                <w:szCs w:val="21"/>
              </w:rPr>
              <w:t>不允许</w:t>
            </w:r>
          </w:p>
          <w:p w14:paraId="2D1CED58">
            <w:pPr>
              <w:spacing w:line="276" w:lineRule="auto"/>
              <w:jc w:val="left"/>
              <w:rPr>
                <w:rFonts w:hint="eastAsia" w:ascii="宋体" w:hAnsi="宋体" w:eastAsia="宋体" w:cs="宋体"/>
                <w:kern w:val="0"/>
                <w:szCs w:val="21"/>
              </w:rPr>
            </w:pPr>
            <w:r>
              <w:rPr>
                <w:rFonts w:hint="eastAsia" w:ascii="宋体" w:hAnsi="宋体" w:eastAsia="宋体" w:cs="宋体"/>
                <w:kern w:val="0"/>
                <w:szCs w:val="21"/>
              </w:rPr>
              <w:t>□允许，具体要求：</w:t>
            </w:r>
          </w:p>
          <w:p w14:paraId="7D65EA03">
            <w:pPr>
              <w:spacing w:line="276" w:lineRule="auto"/>
              <w:jc w:val="left"/>
              <w:rPr>
                <w:rFonts w:hint="eastAsia" w:ascii="宋体" w:hAnsi="宋体" w:eastAsia="宋体" w:cs="宋体"/>
                <w:kern w:val="0"/>
                <w:szCs w:val="21"/>
              </w:rPr>
            </w:pPr>
            <w:r>
              <w:rPr>
                <w:rFonts w:hint="eastAsia" w:ascii="宋体" w:hAnsi="宋体" w:eastAsia="宋体" w:cs="宋体"/>
                <w:kern w:val="0"/>
                <w:szCs w:val="21"/>
              </w:rPr>
              <w:t>（1）可以分包履行的具体内容：__________；</w:t>
            </w:r>
          </w:p>
          <w:p w14:paraId="0CDB7A7E">
            <w:pPr>
              <w:spacing w:line="276" w:lineRule="auto"/>
              <w:jc w:val="left"/>
              <w:rPr>
                <w:rFonts w:hint="eastAsia" w:ascii="宋体" w:hAnsi="宋体" w:eastAsia="宋体" w:cs="宋体"/>
                <w:kern w:val="0"/>
                <w:szCs w:val="21"/>
              </w:rPr>
            </w:pPr>
            <w:r>
              <w:rPr>
                <w:rFonts w:hint="eastAsia" w:ascii="宋体" w:hAnsi="宋体" w:eastAsia="宋体" w:cs="宋体"/>
                <w:kern w:val="0"/>
                <w:szCs w:val="21"/>
              </w:rPr>
              <w:t>（2）允许分包的金额或者比例：__________；</w:t>
            </w:r>
          </w:p>
          <w:p w14:paraId="44BD1957">
            <w:pPr>
              <w:spacing w:line="276" w:lineRule="auto"/>
              <w:jc w:val="left"/>
              <w:rPr>
                <w:rFonts w:hint="eastAsia" w:ascii="宋体" w:hAnsi="宋体" w:eastAsia="宋体" w:cs="宋体"/>
                <w:kern w:val="0"/>
                <w:szCs w:val="21"/>
              </w:rPr>
            </w:pPr>
            <w:r>
              <w:rPr>
                <w:rFonts w:hint="eastAsia" w:ascii="宋体" w:hAnsi="宋体" w:eastAsia="宋体" w:cs="宋体"/>
                <w:kern w:val="0"/>
                <w:szCs w:val="21"/>
              </w:rPr>
              <w:t>（3）其他要求：__________。</w:t>
            </w:r>
          </w:p>
        </w:tc>
      </w:tr>
      <w:tr w14:paraId="5625A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87E960D">
            <w:pPr>
              <w:widowControl w:val="0"/>
              <w:spacing w:line="276" w:lineRule="auto"/>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23.1.1</w:t>
            </w:r>
          </w:p>
        </w:tc>
        <w:tc>
          <w:tcPr>
            <w:tcW w:w="1701" w:type="dxa"/>
            <w:noWrap w:val="0"/>
            <w:vAlign w:val="center"/>
          </w:tcPr>
          <w:p w14:paraId="50E406ED">
            <w:pPr>
              <w:spacing w:line="276" w:lineRule="auto"/>
              <w:jc w:val="center"/>
              <w:rPr>
                <w:rFonts w:hint="eastAsia" w:ascii="宋体" w:hAnsi="宋体" w:eastAsia="宋体" w:cs="宋体"/>
                <w:kern w:val="0"/>
                <w:szCs w:val="21"/>
              </w:rPr>
            </w:pPr>
            <w:r>
              <w:rPr>
                <w:rFonts w:hint="eastAsia" w:ascii="宋体" w:hAnsi="宋体" w:eastAsia="宋体" w:cs="宋体"/>
                <w:kern w:val="0"/>
                <w:szCs w:val="21"/>
              </w:rPr>
              <w:t>询问</w:t>
            </w:r>
          </w:p>
        </w:tc>
        <w:tc>
          <w:tcPr>
            <w:tcW w:w="7253" w:type="dxa"/>
            <w:noWrap w:val="0"/>
            <w:vAlign w:val="center"/>
          </w:tcPr>
          <w:p w14:paraId="3B8D2341">
            <w:pPr>
              <w:widowControl w:val="0"/>
              <w:spacing w:line="276" w:lineRule="auto"/>
              <w:jc w:val="left"/>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询问送达形式：书面形式。</w:t>
            </w:r>
          </w:p>
        </w:tc>
      </w:tr>
      <w:tr w14:paraId="64212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94B6053">
            <w:pPr>
              <w:widowControl w:val="0"/>
              <w:spacing w:line="276" w:lineRule="auto"/>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23.3</w:t>
            </w:r>
          </w:p>
        </w:tc>
        <w:tc>
          <w:tcPr>
            <w:tcW w:w="1701" w:type="dxa"/>
            <w:noWrap w:val="0"/>
            <w:vAlign w:val="center"/>
          </w:tcPr>
          <w:p w14:paraId="33CD014F">
            <w:pPr>
              <w:spacing w:line="276" w:lineRule="auto"/>
              <w:jc w:val="center"/>
              <w:rPr>
                <w:rFonts w:hint="eastAsia" w:ascii="宋体" w:hAnsi="宋体" w:eastAsia="宋体" w:cs="宋体"/>
                <w:kern w:val="0"/>
                <w:szCs w:val="21"/>
              </w:rPr>
            </w:pPr>
            <w:r>
              <w:rPr>
                <w:rFonts w:hint="eastAsia" w:ascii="宋体" w:hAnsi="宋体" w:eastAsia="宋体" w:cs="宋体"/>
                <w:kern w:val="0"/>
                <w:szCs w:val="21"/>
              </w:rPr>
              <w:t>联系方式</w:t>
            </w:r>
          </w:p>
        </w:tc>
        <w:tc>
          <w:tcPr>
            <w:tcW w:w="7253" w:type="dxa"/>
            <w:noWrap w:val="0"/>
            <w:vAlign w:val="center"/>
          </w:tcPr>
          <w:p w14:paraId="742BDB32">
            <w:pPr>
              <w:spacing w:line="276" w:lineRule="auto"/>
              <w:jc w:val="left"/>
              <w:rPr>
                <w:rFonts w:hint="eastAsia" w:ascii="宋体" w:hAnsi="宋体" w:eastAsia="宋体" w:cs="宋体"/>
                <w:kern w:val="0"/>
                <w:szCs w:val="21"/>
              </w:rPr>
            </w:pPr>
            <w:r>
              <w:rPr>
                <w:rFonts w:hint="eastAsia" w:ascii="宋体" w:hAnsi="宋体" w:eastAsia="宋体" w:cs="宋体"/>
                <w:kern w:val="0"/>
                <w:szCs w:val="21"/>
              </w:rPr>
              <w:t>接收询问和质疑的联系方式：</w:t>
            </w:r>
          </w:p>
          <w:p w14:paraId="07B4A040">
            <w:pPr>
              <w:spacing w:line="276" w:lineRule="auto"/>
              <w:jc w:val="left"/>
              <w:rPr>
                <w:rFonts w:hint="eastAsia" w:ascii="宋体" w:hAnsi="宋体" w:eastAsia="宋体" w:cs="宋体"/>
                <w:bCs/>
                <w:color w:val="000000"/>
                <w:kern w:val="0"/>
                <w:sz w:val="21"/>
                <w:szCs w:val="21"/>
                <w:lang w:eastAsia="zh-CN"/>
              </w:rPr>
            </w:pPr>
            <w:r>
              <w:rPr>
                <w:rFonts w:hint="eastAsia" w:ascii="宋体" w:hAnsi="宋体" w:eastAsia="宋体" w:cs="宋体"/>
                <w:kern w:val="0"/>
                <w:szCs w:val="21"/>
              </w:rPr>
              <w:t>联系部</w:t>
            </w:r>
            <w:r>
              <w:rPr>
                <w:rFonts w:hint="eastAsia" w:ascii="宋体" w:hAnsi="宋体" w:eastAsia="宋体" w:cs="宋体"/>
                <w:bCs/>
                <w:color w:val="000000"/>
                <w:kern w:val="0"/>
                <w:sz w:val="21"/>
                <w:szCs w:val="21"/>
                <w:lang w:eastAsia="zh-CN"/>
              </w:rPr>
              <w:t>门：江苏华溯工程项目管理有限公司；</w:t>
            </w:r>
          </w:p>
          <w:p w14:paraId="1570977B">
            <w:pPr>
              <w:spacing w:line="276" w:lineRule="auto"/>
              <w:jc w:val="left"/>
              <w:rPr>
                <w:rFonts w:hint="eastAsia" w:ascii="宋体" w:hAnsi="宋体" w:eastAsia="宋体" w:cs="宋体"/>
                <w:bCs/>
                <w:color w:val="000000"/>
                <w:kern w:val="0"/>
                <w:sz w:val="21"/>
                <w:szCs w:val="21"/>
                <w:lang w:eastAsia="zh-CN"/>
              </w:rPr>
            </w:pPr>
            <w:r>
              <w:rPr>
                <w:rFonts w:hint="eastAsia" w:ascii="宋体" w:hAnsi="宋体" w:eastAsia="宋体" w:cs="宋体"/>
                <w:bCs/>
                <w:color w:val="000000"/>
                <w:kern w:val="0"/>
                <w:sz w:val="21"/>
                <w:szCs w:val="21"/>
                <w:lang w:eastAsia="zh-CN"/>
              </w:rPr>
              <w:t>联系电话：0519-82807908；</w:t>
            </w:r>
          </w:p>
          <w:p w14:paraId="513D0F91">
            <w:pPr>
              <w:spacing w:line="276" w:lineRule="auto"/>
              <w:jc w:val="left"/>
              <w:rPr>
                <w:rFonts w:hint="eastAsia" w:ascii="宋体" w:hAnsi="宋体" w:eastAsia="宋体" w:cs="宋体"/>
                <w:kern w:val="0"/>
                <w:szCs w:val="21"/>
              </w:rPr>
            </w:pPr>
            <w:r>
              <w:rPr>
                <w:rFonts w:hint="eastAsia" w:ascii="宋体" w:hAnsi="宋体" w:eastAsia="宋体" w:cs="宋体"/>
                <w:bCs/>
                <w:color w:val="000000"/>
                <w:kern w:val="0"/>
                <w:sz w:val="21"/>
                <w:szCs w:val="21"/>
                <w:lang w:eastAsia="zh-CN"/>
              </w:rPr>
              <w:t>通讯地址：常州市金坛区金胜东路19号三楼。</w:t>
            </w:r>
          </w:p>
        </w:tc>
      </w:tr>
      <w:tr w14:paraId="2E4FA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14" w:hRule="atLeast"/>
          <w:jc w:val="center"/>
        </w:trPr>
        <w:tc>
          <w:tcPr>
            <w:tcW w:w="988" w:type="dxa"/>
            <w:noWrap w:val="0"/>
            <w:vAlign w:val="center"/>
          </w:tcPr>
          <w:p w14:paraId="426FE908">
            <w:pPr>
              <w:widowControl w:val="0"/>
              <w:spacing w:line="276" w:lineRule="auto"/>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24.1</w:t>
            </w:r>
          </w:p>
        </w:tc>
        <w:tc>
          <w:tcPr>
            <w:tcW w:w="1701" w:type="dxa"/>
            <w:noWrap w:val="0"/>
            <w:vAlign w:val="center"/>
          </w:tcPr>
          <w:p w14:paraId="41EDE5BF">
            <w:pPr>
              <w:spacing w:line="276" w:lineRule="auto"/>
              <w:jc w:val="center"/>
              <w:rPr>
                <w:rFonts w:hint="eastAsia" w:ascii="宋体" w:hAnsi="宋体" w:eastAsia="宋体" w:cs="宋体"/>
                <w:kern w:val="0"/>
                <w:szCs w:val="21"/>
              </w:rPr>
            </w:pPr>
            <w:r>
              <w:rPr>
                <w:rFonts w:hint="eastAsia" w:ascii="宋体" w:hAnsi="宋体" w:eastAsia="宋体" w:cs="宋体"/>
                <w:kern w:val="0"/>
                <w:szCs w:val="21"/>
              </w:rPr>
              <w:t>代理费</w:t>
            </w:r>
          </w:p>
        </w:tc>
        <w:tc>
          <w:tcPr>
            <w:tcW w:w="7253" w:type="dxa"/>
            <w:noWrap w:val="0"/>
            <w:vAlign w:val="center"/>
          </w:tcPr>
          <w:p w14:paraId="65CA56ED">
            <w:pPr>
              <w:spacing w:line="276" w:lineRule="auto"/>
              <w:jc w:val="left"/>
              <w:rPr>
                <w:rFonts w:hint="eastAsia" w:ascii="宋体" w:hAnsi="宋体" w:eastAsia="宋体" w:cs="宋体"/>
                <w:kern w:val="0"/>
                <w:szCs w:val="21"/>
              </w:rPr>
            </w:pPr>
            <w:r>
              <w:rPr>
                <w:rFonts w:hint="eastAsia" w:ascii="宋体" w:hAnsi="宋体" w:eastAsia="宋体" w:cs="宋体"/>
                <w:kern w:val="0"/>
                <w:szCs w:val="21"/>
              </w:rPr>
              <w:t>收费对象：</w:t>
            </w:r>
          </w:p>
          <w:p w14:paraId="107EDD4B">
            <w:pPr>
              <w:spacing w:line="276" w:lineRule="auto"/>
              <w:jc w:val="left"/>
              <w:rPr>
                <w:rFonts w:hint="eastAsia" w:ascii="宋体" w:hAnsi="宋体" w:eastAsia="宋体" w:cs="宋体"/>
                <w:kern w:val="0"/>
                <w:szCs w:val="21"/>
              </w:rPr>
            </w:pPr>
            <w:r>
              <w:rPr>
                <w:rFonts w:hint="eastAsia" w:ascii="宋体" w:hAnsi="宋体" w:eastAsia="宋体" w:cs="宋体"/>
                <w:kern w:val="0"/>
                <w:szCs w:val="21"/>
              </w:rPr>
              <w:t>□采购人</w:t>
            </w:r>
          </w:p>
          <w:p w14:paraId="64F3F62B">
            <w:pPr>
              <w:spacing w:line="276" w:lineRule="auto"/>
              <w:jc w:val="left"/>
              <w:rPr>
                <w:rFonts w:hint="eastAsia" w:ascii="宋体" w:hAnsi="宋体" w:eastAsia="宋体" w:cs="宋体"/>
                <w:kern w:val="0"/>
                <w:szCs w:val="21"/>
                <w:highlight w:val="yellow"/>
                <w:lang w:eastAsia="zh-CN"/>
              </w:rPr>
            </w:pPr>
            <w:r>
              <w:rPr>
                <w:rFonts w:hint="eastAsia" w:ascii="宋体" w:hAnsi="宋体" w:eastAsia="宋体" w:cs="宋体"/>
                <w:b/>
                <w:color w:val="000000"/>
                <w:kern w:val="0"/>
                <w:szCs w:val="21"/>
                <w:highlight w:val="none"/>
              </w:rPr>
              <w:t>■</w:t>
            </w:r>
            <w:r>
              <w:rPr>
                <w:rFonts w:hint="eastAsia" w:ascii="宋体" w:hAnsi="宋体" w:eastAsia="宋体" w:cs="宋体"/>
                <w:kern w:val="0"/>
                <w:szCs w:val="21"/>
                <w:highlight w:val="none"/>
              </w:rPr>
              <w:t>成交供应商</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lang w:val="en-US" w:eastAsia="zh-CN"/>
              </w:rPr>
              <w:t>预算</w:t>
            </w:r>
            <w:r>
              <w:rPr>
                <w:rFonts w:hint="eastAsia" w:ascii="宋体" w:hAnsi="宋体" w:eastAsia="宋体" w:cs="宋体"/>
                <w:kern w:val="0"/>
                <w:szCs w:val="21"/>
                <w:highlight w:val="none"/>
                <w:lang w:eastAsia="zh-CN"/>
              </w:rPr>
              <w:t>金额为基数</w:t>
            </w:r>
            <w:r>
              <w:rPr>
                <w:rFonts w:hint="eastAsia" w:ascii="宋体" w:hAnsi="宋体" w:eastAsia="宋体" w:cs="宋体"/>
                <w:spacing w:val="8"/>
                <w:kern w:val="0"/>
                <w:szCs w:val="21"/>
              </w:rPr>
              <w:t>按</w:t>
            </w:r>
            <w:r>
              <w:rPr>
                <w:rFonts w:hint="eastAsia" w:ascii="宋体" w:hAnsi="宋体" w:eastAsia="宋体" w:cs="宋体"/>
                <w:spacing w:val="8"/>
                <w:kern w:val="0"/>
                <w:szCs w:val="21"/>
                <w:lang w:eastAsia="zh-CN"/>
              </w:rPr>
              <w:t>费率</w:t>
            </w:r>
            <w:r>
              <w:rPr>
                <w:rFonts w:hint="eastAsia" w:ascii="宋体" w:hAnsi="宋体" w:eastAsia="宋体" w:cs="宋体"/>
                <w:color w:val="333333"/>
                <w:spacing w:val="8"/>
                <w:kern w:val="0"/>
                <w:szCs w:val="21"/>
              </w:rPr>
              <w:t>计算</w:t>
            </w:r>
            <w:r>
              <w:rPr>
                <w:rFonts w:hint="eastAsia" w:ascii="宋体" w:hAnsi="宋体" w:eastAsia="宋体" w:cs="宋体"/>
                <w:color w:val="333333"/>
                <w:spacing w:val="8"/>
                <w:kern w:val="0"/>
                <w:szCs w:val="21"/>
                <w:lang w:eastAsia="zh-CN"/>
              </w:rPr>
              <w:t>收取</w:t>
            </w:r>
            <w:r>
              <w:rPr>
                <w:rFonts w:hint="eastAsia" w:ascii="宋体" w:hAnsi="宋体" w:eastAsia="宋体" w:cs="宋体"/>
                <w:color w:val="333333"/>
                <w:spacing w:val="8"/>
                <w:kern w:val="0"/>
                <w:szCs w:val="21"/>
              </w:rPr>
              <w:t>：</w:t>
            </w:r>
            <w:r>
              <w:rPr>
                <w:rFonts w:hint="eastAsia" w:ascii="宋体" w:hAnsi="宋体" w:eastAsia="宋体" w:cs="宋体"/>
                <w:color w:val="333333"/>
                <w:spacing w:val="8"/>
                <w:kern w:val="0"/>
                <w:szCs w:val="21"/>
                <w:lang w:val="en-US" w:eastAsia="zh-CN"/>
              </w:rPr>
              <w:t>100万元以下，费率1%；</w:t>
            </w:r>
            <w:r>
              <w:rPr>
                <w:rFonts w:hint="eastAsia" w:ascii="宋体" w:hAnsi="宋体" w:eastAsia="宋体" w:cs="宋体"/>
                <w:color w:val="333333"/>
                <w:spacing w:val="8"/>
                <w:kern w:val="0"/>
                <w:szCs w:val="21"/>
              </w:rPr>
              <w:t>100万元</w:t>
            </w:r>
            <w:r>
              <w:rPr>
                <w:rFonts w:hint="eastAsia" w:ascii="宋体" w:hAnsi="宋体" w:eastAsia="宋体" w:cs="宋体"/>
                <w:color w:val="333333"/>
                <w:spacing w:val="8"/>
                <w:kern w:val="0"/>
                <w:szCs w:val="21"/>
                <w:lang w:eastAsia="zh-CN"/>
              </w:rPr>
              <w:t>（含）</w:t>
            </w:r>
            <w:r>
              <w:rPr>
                <w:rFonts w:hint="eastAsia" w:ascii="宋体" w:hAnsi="宋体" w:eastAsia="宋体" w:cs="宋体"/>
                <w:color w:val="333333"/>
                <w:spacing w:val="8"/>
                <w:kern w:val="0"/>
                <w:szCs w:val="21"/>
                <w:lang w:val="en-US" w:eastAsia="zh-CN"/>
              </w:rPr>
              <w:t>-500万元（不含），费率0.7%</w:t>
            </w:r>
            <w:r>
              <w:rPr>
                <w:rFonts w:hint="eastAsia" w:ascii="宋体" w:hAnsi="宋体" w:eastAsia="宋体" w:cs="宋体"/>
                <w:color w:val="333333"/>
                <w:spacing w:val="8"/>
                <w:kern w:val="0"/>
                <w:szCs w:val="21"/>
              </w:rPr>
              <w:t>，中标单位在领取中标通知书时一次性现金支付给招标代理单位。</w:t>
            </w:r>
          </w:p>
          <w:p w14:paraId="3D8A4CE9">
            <w:pPr>
              <w:spacing w:line="276" w:lineRule="auto"/>
              <w:jc w:val="left"/>
              <w:rPr>
                <w:rFonts w:hint="eastAsia" w:ascii="宋体" w:hAnsi="宋体" w:eastAsia="宋体" w:cs="宋体"/>
                <w:kern w:val="0"/>
                <w:szCs w:val="21"/>
              </w:rPr>
            </w:pPr>
          </w:p>
        </w:tc>
      </w:tr>
    </w:tbl>
    <w:p w14:paraId="7961F33A">
      <w:pPr>
        <w:tabs>
          <w:tab w:val="left" w:pos="5580"/>
        </w:tabs>
        <w:spacing w:line="360" w:lineRule="auto"/>
        <w:jc w:val="both"/>
        <w:rPr>
          <w:rFonts w:hint="eastAsia" w:ascii="宋体" w:hAnsi="宋体" w:eastAsia="宋体" w:cs="宋体"/>
          <w:sz w:val="24"/>
        </w:rPr>
        <w:sectPr>
          <w:headerReference r:id="rId4" w:type="first"/>
          <w:footerReference r:id="rId6" w:type="first"/>
          <w:headerReference r:id="rId3" w:type="default"/>
          <w:footerReference r:id="rId5" w:type="default"/>
          <w:pgSz w:w="11907" w:h="16840"/>
          <w:pgMar w:top="1418" w:right="1134" w:bottom="1418" w:left="1701" w:header="851" w:footer="851" w:gutter="0"/>
          <w:cols w:space="1701" w:num="1"/>
          <w:titlePg/>
          <w:docGrid w:linePitch="360" w:charSpace="0"/>
        </w:sectPr>
      </w:pPr>
      <w:r>
        <w:rPr>
          <w:rFonts w:hint="eastAsia" w:ascii="宋体" w:hAnsi="宋体" w:eastAsia="宋体" w:cs="宋体"/>
          <w:kern w:val="0"/>
          <w:sz w:val="24"/>
        </w:rPr>
        <w:br w:type="page" w:clear="all"/>
      </w:r>
    </w:p>
    <w:p w14:paraId="198EA2E6">
      <w:pPr>
        <w:spacing w:before="240" w:after="240"/>
        <w:jc w:val="center"/>
        <w:rPr>
          <w:rFonts w:hint="eastAsia" w:ascii="宋体" w:hAnsi="宋体" w:eastAsia="宋体" w:cs="宋体"/>
          <w:b/>
          <w:kern w:val="0"/>
          <w:sz w:val="28"/>
          <w:szCs w:val="28"/>
        </w:rPr>
      </w:pPr>
      <w:bookmarkStart w:id="74" w:name="_Toc226965790"/>
      <w:bookmarkStart w:id="75" w:name="_Toc265228355"/>
      <w:bookmarkStart w:id="76" w:name="_Toc195842882"/>
      <w:bookmarkStart w:id="77" w:name="_Toc305158859"/>
      <w:bookmarkStart w:id="78" w:name="_Toc353825542"/>
      <w:bookmarkStart w:id="79" w:name="_Toc127151517"/>
      <w:bookmarkStart w:id="80" w:name="_Toc264969207"/>
      <w:bookmarkStart w:id="81" w:name="_Toc353873662"/>
      <w:bookmarkStart w:id="82" w:name="_Toc353873932"/>
      <w:bookmarkStart w:id="83" w:name="_Toc150774722"/>
      <w:bookmarkStart w:id="84" w:name="_Toc226337213"/>
      <w:bookmarkStart w:id="85" w:name="_Toc142311019"/>
      <w:bookmarkStart w:id="86" w:name="_Toc150480755"/>
      <w:bookmarkStart w:id="87" w:name="_Toc305158785"/>
      <w:r>
        <w:rPr>
          <w:rFonts w:hint="eastAsia" w:ascii="宋体" w:hAnsi="宋体" w:eastAsia="宋体" w:cs="宋体"/>
          <w:b/>
          <w:kern w:val="0"/>
          <w:sz w:val="28"/>
          <w:szCs w:val="28"/>
        </w:rPr>
        <w:t>供应商须知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13AB2D02">
      <w:pPr>
        <w:keepNext/>
        <w:keepLines/>
        <w:widowControl w:val="0"/>
        <w:tabs>
          <w:tab w:val="center" w:pos="4592"/>
          <w:tab w:val="left" w:pos="7860"/>
        </w:tabs>
        <w:spacing w:before="0" w:line="360" w:lineRule="auto"/>
        <w:jc w:val="left"/>
        <w:outlineLvl w:val="1"/>
        <w:rPr>
          <w:rFonts w:hint="eastAsia" w:ascii="宋体" w:hAnsi="宋体" w:eastAsia="宋体" w:cs="宋体"/>
          <w:b/>
          <w:sz w:val="24"/>
          <w:szCs w:val="24"/>
          <w:lang w:val="en-US" w:eastAsia="zh-CN" w:bidi="ar-SA"/>
        </w:rPr>
      </w:pPr>
      <w:bookmarkStart w:id="88" w:name="_Toc520356143"/>
      <w:bookmarkStart w:id="89" w:name="_Toc127151518"/>
      <w:r>
        <w:rPr>
          <w:rFonts w:hint="eastAsia" w:ascii="宋体" w:hAnsi="宋体" w:eastAsia="宋体" w:cs="宋体"/>
          <w:b/>
          <w:sz w:val="28"/>
          <w:szCs w:val="20"/>
          <w:lang w:val="en-US" w:eastAsia="zh-CN" w:bidi="ar-SA"/>
        </w:rPr>
        <w:tab/>
      </w:r>
      <w:bookmarkStart w:id="90" w:name="_Toc151193688"/>
      <w:bookmarkStart w:id="91" w:name="_Toc150774618"/>
      <w:bookmarkStart w:id="92" w:name="_Toc264969208"/>
      <w:bookmarkStart w:id="93" w:name="_Toc265228356"/>
      <w:bookmarkStart w:id="94" w:name="_Toc151193832"/>
      <w:bookmarkStart w:id="95" w:name="_Toc151193906"/>
      <w:bookmarkStart w:id="96" w:name="_Toc150774723"/>
      <w:bookmarkStart w:id="97" w:name="_Toc195842883"/>
      <w:bookmarkStart w:id="98" w:name="_Toc226965708"/>
      <w:bookmarkStart w:id="99" w:name="_Toc151193760"/>
      <w:bookmarkStart w:id="100" w:name="_Toc226309762"/>
      <w:bookmarkStart w:id="101" w:name="_Toc150509269"/>
      <w:bookmarkStart w:id="102" w:name="_Toc226337214"/>
      <w:bookmarkStart w:id="103" w:name="_Toc305158786"/>
      <w:bookmarkStart w:id="104" w:name="_Toc151190145"/>
      <w:bookmarkStart w:id="105" w:name="_Toc150480756"/>
      <w:bookmarkStart w:id="106" w:name="_Toc142311020"/>
      <w:bookmarkStart w:id="107" w:name="_Toc226965791"/>
      <w:bookmarkStart w:id="108" w:name="_Toc151193616"/>
      <w:bookmarkStart w:id="109" w:name="_Toc305158860"/>
      <w:r>
        <w:rPr>
          <w:rFonts w:hint="eastAsia" w:ascii="宋体" w:hAnsi="宋体" w:eastAsia="宋体" w:cs="宋体"/>
          <w:b/>
          <w:sz w:val="24"/>
          <w:szCs w:val="24"/>
          <w:lang w:val="en-US" w:eastAsia="zh-CN" w:bidi="ar-SA"/>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hint="eastAsia" w:ascii="宋体" w:hAnsi="宋体" w:eastAsia="宋体" w:cs="宋体"/>
          <w:b/>
          <w:sz w:val="24"/>
          <w:szCs w:val="24"/>
          <w:lang w:val="en-US" w:eastAsia="zh-CN" w:bidi="ar-SA"/>
        </w:rPr>
        <w:tab/>
      </w:r>
      <w:bookmarkStart w:id="110" w:name="_Toc305158861"/>
      <w:bookmarkStart w:id="111" w:name="_Toc305158787"/>
      <w:bookmarkStart w:id="112" w:name="_Toc264969209"/>
      <w:bookmarkStart w:id="113" w:name="_Toc265228357"/>
    </w:p>
    <w:p w14:paraId="05E6F5BC">
      <w:pPr>
        <w:tabs>
          <w:tab w:val="left" w:pos="360"/>
        </w:tabs>
        <w:spacing w:line="360" w:lineRule="auto"/>
        <w:rPr>
          <w:rFonts w:hint="eastAsia" w:ascii="宋体" w:hAnsi="宋体" w:eastAsia="宋体" w:cs="宋体"/>
          <w:kern w:val="0"/>
          <w:szCs w:val="21"/>
        </w:rPr>
      </w:pPr>
      <w:r>
        <w:rPr>
          <w:rFonts w:hint="eastAsia" w:ascii="宋体" w:hAnsi="宋体" w:eastAsia="宋体" w:cs="宋体"/>
          <w:kern w:val="0"/>
          <w:szCs w:val="21"/>
        </w:rPr>
        <w:t>1.采购人、采购代理机构、供应商、联合体</w:t>
      </w:r>
    </w:p>
    <w:p w14:paraId="14362528">
      <w:pPr>
        <w:tabs>
          <w:tab w:val="left" w:pos="1080"/>
          <w:tab w:val="left" w:pos="1589"/>
          <w:tab w:val="left" w:pos="2014"/>
          <w:tab w:val="left" w:pos="5521"/>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1.1采购人、采购代理机构：指依法进行政府采购的国家机关、事业单位、团体组织，及其委托的采购代理机构。本项目采购人、采购代理机构见第一章《采购邀请》。</w:t>
      </w:r>
    </w:p>
    <w:p w14:paraId="47372008">
      <w:pPr>
        <w:tabs>
          <w:tab w:val="left" w:pos="1080"/>
          <w:tab w:val="left" w:pos="1589"/>
          <w:tab w:val="left" w:pos="2014"/>
          <w:tab w:val="left" w:pos="5521"/>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1.2供应商（也称“申请人”）：指向采购人提供货物、工程或者服务的法人、其他组织或者自然人。</w:t>
      </w:r>
    </w:p>
    <w:p w14:paraId="3C2ADE05">
      <w:pPr>
        <w:tabs>
          <w:tab w:val="left" w:pos="1080"/>
          <w:tab w:val="left" w:pos="1589"/>
          <w:tab w:val="left" w:pos="2014"/>
          <w:tab w:val="left" w:pos="5521"/>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1.3联合体：指两个以上的自然人、法人或者其他组织组成一个联合体，以一个供应商的身份共同参加政府采购。</w:t>
      </w:r>
    </w:p>
    <w:p w14:paraId="220AE3E1">
      <w:pPr>
        <w:tabs>
          <w:tab w:val="left" w:pos="360"/>
        </w:tabs>
        <w:spacing w:line="360" w:lineRule="auto"/>
        <w:rPr>
          <w:rFonts w:hint="eastAsia" w:ascii="宋体" w:hAnsi="宋体" w:eastAsia="宋体" w:cs="宋体"/>
          <w:kern w:val="0"/>
          <w:szCs w:val="21"/>
        </w:rPr>
      </w:pPr>
      <w:r>
        <w:rPr>
          <w:rFonts w:hint="eastAsia" w:ascii="宋体" w:hAnsi="宋体" w:eastAsia="宋体" w:cs="宋体"/>
          <w:kern w:val="0"/>
          <w:szCs w:val="21"/>
        </w:rPr>
        <w:t>2.资金来源、项目属性、科研仪器设备采购</w:t>
      </w:r>
    </w:p>
    <w:p w14:paraId="56DE27C2">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2.1资金来源为财政性资金和/或本项目采购中无法与财政性资金分割的非财政性资金。</w:t>
      </w:r>
    </w:p>
    <w:p w14:paraId="1142B069">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2.2是否属于科研仪器设备采购见《供应商须知资料表》。</w:t>
      </w:r>
    </w:p>
    <w:p w14:paraId="1A38E587">
      <w:pPr>
        <w:tabs>
          <w:tab w:val="left" w:pos="1080"/>
          <w:tab w:val="left" w:pos="1589"/>
          <w:tab w:val="left" w:pos="2014"/>
        </w:tabs>
        <w:spacing w:line="360" w:lineRule="auto"/>
        <w:rPr>
          <w:rFonts w:hint="eastAsia" w:ascii="宋体" w:hAnsi="宋体" w:eastAsia="宋体" w:cs="宋体"/>
          <w:kern w:val="0"/>
          <w:szCs w:val="21"/>
        </w:rPr>
      </w:pPr>
      <w:r>
        <w:rPr>
          <w:rFonts w:hint="eastAsia" w:ascii="宋体" w:hAnsi="宋体" w:eastAsia="宋体" w:cs="宋体"/>
          <w:kern w:val="0"/>
          <w:szCs w:val="21"/>
        </w:rPr>
        <w:t>3.政府采购政策（包括但不限于下列具体政策要求）</w:t>
      </w:r>
    </w:p>
    <w:p w14:paraId="35A5F576">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3.1进口产品</w:t>
      </w:r>
    </w:p>
    <w:p w14:paraId="7B6C5426">
      <w:pPr>
        <w:tabs>
          <w:tab w:val="left" w:pos="1980"/>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402E404">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3.2中小企业、监狱企业及残疾人福利性单位</w:t>
      </w:r>
    </w:p>
    <w:p w14:paraId="25F52A1B">
      <w:pPr>
        <w:tabs>
          <w:tab w:val="left" w:pos="1980"/>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3.2.1中小企业定义：</w:t>
      </w:r>
    </w:p>
    <w:p w14:paraId="48959B5F">
      <w:pPr>
        <w:tabs>
          <w:tab w:val="left" w:pos="1980"/>
        </w:tabs>
        <w:spacing w:line="360" w:lineRule="auto"/>
        <w:ind w:firstLine="630"/>
        <w:rPr>
          <w:rFonts w:hint="eastAsia" w:ascii="宋体" w:hAnsi="宋体" w:eastAsia="宋体" w:cs="宋体"/>
          <w:kern w:val="0"/>
          <w:szCs w:val="21"/>
        </w:rPr>
      </w:pPr>
      <w:r>
        <w:rPr>
          <w:rFonts w:hint="eastAsia" w:ascii="宋体" w:hAnsi="宋体" w:eastAsia="宋体" w:cs="宋体"/>
          <w:kern w:val="0"/>
          <w:szCs w:val="21"/>
        </w:rPr>
        <w:t>3.2.1.1</w:t>
      </w:r>
      <w:r>
        <w:rPr>
          <w:rFonts w:hint="eastAsia" w:ascii="宋体" w:hAnsi="宋体" w:eastAsia="宋体" w:cs="宋体"/>
          <w:color w:val="000000"/>
          <w:kern w:val="0"/>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385BE86">
      <w:pPr>
        <w:tabs>
          <w:tab w:val="left" w:pos="1980"/>
          <w:tab w:val="left" w:pos="2035"/>
          <w:tab w:val="left" w:pos="2885"/>
          <w:tab w:val="left" w:pos="2977"/>
        </w:tabs>
        <w:spacing w:line="360" w:lineRule="auto"/>
        <w:ind w:firstLine="630"/>
        <w:rPr>
          <w:rFonts w:hint="eastAsia" w:ascii="宋体" w:hAnsi="宋体" w:eastAsia="宋体" w:cs="宋体"/>
          <w:color w:val="000000"/>
          <w:kern w:val="0"/>
          <w:szCs w:val="21"/>
        </w:rPr>
      </w:pPr>
      <w:r>
        <w:rPr>
          <w:rFonts w:hint="eastAsia" w:ascii="宋体" w:hAnsi="宋体" w:eastAsia="宋体" w:cs="宋体"/>
          <w:kern w:val="0"/>
          <w:szCs w:val="21"/>
        </w:rPr>
        <w:t>3.2.1.2供应商提供的货物、工程或者服务符合下列情形的，享受中小企业扶持政策：</w:t>
      </w:r>
    </w:p>
    <w:p w14:paraId="7B8C1229">
      <w:pPr>
        <w:tabs>
          <w:tab w:val="left" w:pos="1980"/>
        </w:tabs>
        <w:spacing w:line="360" w:lineRule="auto"/>
        <w:ind w:firstLine="630"/>
        <w:rPr>
          <w:rFonts w:hint="eastAsia" w:ascii="宋体" w:hAnsi="宋体" w:eastAsia="宋体" w:cs="宋体"/>
          <w:color w:val="000000"/>
          <w:kern w:val="0"/>
          <w:szCs w:val="21"/>
        </w:rPr>
      </w:pPr>
      <w:r>
        <w:rPr>
          <w:rFonts w:hint="eastAsia" w:ascii="宋体" w:hAnsi="宋体" w:eastAsia="宋体" w:cs="宋体"/>
          <w:color w:val="000000"/>
          <w:kern w:val="0"/>
          <w:szCs w:val="21"/>
        </w:rPr>
        <w:t>（1）在货物采购项目中，货物由中小企业制造，即货物由中小企业生产且使用该中小企业商号或者注册商标；</w:t>
      </w:r>
    </w:p>
    <w:p w14:paraId="2A82098F">
      <w:pPr>
        <w:tabs>
          <w:tab w:val="left" w:pos="1980"/>
        </w:tabs>
        <w:spacing w:line="360" w:lineRule="auto"/>
        <w:ind w:firstLine="630"/>
        <w:rPr>
          <w:rFonts w:hint="eastAsia" w:ascii="宋体" w:hAnsi="宋体" w:eastAsia="宋体" w:cs="宋体"/>
          <w:color w:val="000000"/>
          <w:kern w:val="0"/>
          <w:szCs w:val="21"/>
        </w:rPr>
      </w:pPr>
      <w:r>
        <w:rPr>
          <w:rFonts w:hint="eastAsia" w:ascii="宋体" w:hAnsi="宋体" w:eastAsia="宋体" w:cs="宋体"/>
          <w:color w:val="000000"/>
          <w:kern w:val="0"/>
          <w:szCs w:val="21"/>
        </w:rPr>
        <w:t>（2）在工程采购项目中，工程由中小企业承建，即工程施工单位为中小企业；</w:t>
      </w:r>
    </w:p>
    <w:p w14:paraId="4EB73A3E">
      <w:pPr>
        <w:tabs>
          <w:tab w:val="left" w:pos="1980"/>
        </w:tabs>
        <w:spacing w:line="360" w:lineRule="auto"/>
        <w:ind w:firstLine="630"/>
        <w:rPr>
          <w:rFonts w:hint="eastAsia" w:ascii="宋体" w:hAnsi="宋体" w:eastAsia="宋体" w:cs="宋体"/>
          <w:color w:val="000000"/>
          <w:kern w:val="0"/>
          <w:szCs w:val="21"/>
        </w:rPr>
      </w:pPr>
      <w:r>
        <w:rPr>
          <w:rFonts w:hint="eastAsia" w:ascii="宋体" w:hAnsi="宋体" w:eastAsia="宋体" w:cs="宋体"/>
          <w:color w:val="000000"/>
          <w:kern w:val="0"/>
          <w:szCs w:val="21"/>
        </w:rPr>
        <w:t>（3）在服务采购项目中，服务由中小企业承接，即提供服务的人员为中小企业依照《中华人民共和国劳动合同法》订立劳动合同的从业人员。</w:t>
      </w:r>
    </w:p>
    <w:p w14:paraId="47AA8E1A">
      <w:pPr>
        <w:tabs>
          <w:tab w:val="left" w:pos="1980"/>
          <w:tab w:val="left" w:pos="2035"/>
          <w:tab w:val="left" w:pos="2885"/>
          <w:tab w:val="left" w:pos="2977"/>
        </w:tabs>
        <w:spacing w:line="360" w:lineRule="auto"/>
        <w:ind w:firstLine="630"/>
        <w:rPr>
          <w:rFonts w:hint="eastAsia" w:ascii="宋体" w:hAnsi="宋体" w:eastAsia="宋体" w:cs="宋体"/>
          <w:kern w:val="0"/>
          <w:szCs w:val="21"/>
        </w:rPr>
      </w:pPr>
      <w:r>
        <w:rPr>
          <w:rFonts w:hint="eastAsia" w:ascii="宋体" w:hAnsi="宋体" w:eastAsia="宋体" w:cs="宋体"/>
          <w:kern w:val="0"/>
          <w:szCs w:val="21"/>
        </w:rPr>
        <w:t>3.2.1.3在货物采购项目中，供应商提供的货物既有中小企业制造货物，也有大型企业制造货物的，不享受中小企业扶持政策。</w:t>
      </w:r>
    </w:p>
    <w:p w14:paraId="5800A821">
      <w:pPr>
        <w:tabs>
          <w:tab w:val="left" w:pos="1980"/>
          <w:tab w:val="left" w:pos="2035"/>
          <w:tab w:val="left" w:pos="2885"/>
          <w:tab w:val="left" w:pos="2977"/>
        </w:tabs>
        <w:spacing w:line="360" w:lineRule="auto"/>
        <w:ind w:firstLine="630"/>
        <w:rPr>
          <w:rFonts w:hint="eastAsia" w:ascii="宋体" w:hAnsi="宋体" w:eastAsia="宋体" w:cs="宋体"/>
          <w:kern w:val="0"/>
          <w:szCs w:val="21"/>
        </w:rPr>
      </w:pPr>
      <w:r>
        <w:rPr>
          <w:rFonts w:hint="eastAsia" w:ascii="宋体" w:hAnsi="宋体" w:eastAsia="宋体" w:cs="宋体"/>
          <w:color w:val="000000"/>
          <w:kern w:val="0"/>
          <w:szCs w:val="21"/>
        </w:rPr>
        <w:t>3.2.1.4以联合体形式参加政府采购活动，联合体各方均为中小企业的，联合体视同中小企业。其中，联合体各方均为小微企业的，联合体视同小微企业。</w:t>
      </w:r>
    </w:p>
    <w:p w14:paraId="4586131B">
      <w:pPr>
        <w:tabs>
          <w:tab w:val="left" w:pos="1980"/>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B4533FB">
      <w:pPr>
        <w:tabs>
          <w:tab w:val="left" w:pos="1980"/>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3.2.3残疾人福利单位定义：享受政府采购支持政策的残疾人福利性单位应当同时满足以下条件：</w:t>
      </w:r>
    </w:p>
    <w:p w14:paraId="0B7593FF">
      <w:pPr>
        <w:tabs>
          <w:tab w:val="left" w:pos="1980"/>
        </w:tabs>
        <w:spacing w:line="360" w:lineRule="auto"/>
        <w:ind w:firstLine="630"/>
        <w:rPr>
          <w:rFonts w:hint="eastAsia" w:ascii="宋体" w:hAnsi="宋体" w:eastAsia="宋体" w:cs="宋体"/>
          <w:kern w:val="0"/>
          <w:szCs w:val="21"/>
        </w:rPr>
      </w:pPr>
      <w:r>
        <w:rPr>
          <w:rFonts w:hint="eastAsia" w:ascii="宋体" w:hAnsi="宋体" w:eastAsia="宋体" w:cs="宋体"/>
          <w:kern w:val="0"/>
          <w:szCs w:val="21"/>
        </w:rPr>
        <w:t>3.2.3.1</w:t>
      </w:r>
      <w:r>
        <w:rPr>
          <w:rFonts w:hint="eastAsia" w:ascii="宋体" w:hAnsi="宋体" w:eastAsia="宋体" w:cs="宋体"/>
          <w:color w:val="000000"/>
          <w:kern w:val="0"/>
          <w:szCs w:val="21"/>
        </w:rPr>
        <w:t>安置的残疾人占本单位在职职工人数的比例不低于25%（含25%），并且安置的残疾人人数不少于10 人（含10 人）；</w:t>
      </w:r>
    </w:p>
    <w:p w14:paraId="534431FD">
      <w:pPr>
        <w:tabs>
          <w:tab w:val="left" w:pos="1980"/>
          <w:tab w:val="left" w:pos="2035"/>
          <w:tab w:val="left" w:pos="2885"/>
          <w:tab w:val="left" w:pos="2977"/>
        </w:tabs>
        <w:spacing w:line="360" w:lineRule="auto"/>
        <w:ind w:firstLine="630"/>
        <w:rPr>
          <w:rFonts w:hint="eastAsia" w:ascii="宋体" w:hAnsi="宋体" w:eastAsia="宋体" w:cs="宋体"/>
          <w:color w:val="000000"/>
          <w:kern w:val="0"/>
          <w:szCs w:val="21"/>
        </w:rPr>
      </w:pPr>
      <w:r>
        <w:rPr>
          <w:rFonts w:hint="eastAsia" w:ascii="宋体" w:hAnsi="宋体" w:eastAsia="宋体" w:cs="宋体"/>
          <w:kern w:val="0"/>
          <w:szCs w:val="21"/>
        </w:rPr>
        <w:t>3.2.3.2依法与安置的每位残疾人签订了一年以上（含一年）的劳动合同或服务协议；</w:t>
      </w:r>
    </w:p>
    <w:p w14:paraId="10B153BE">
      <w:pPr>
        <w:tabs>
          <w:tab w:val="left" w:pos="1980"/>
          <w:tab w:val="left" w:pos="2035"/>
          <w:tab w:val="left" w:pos="2885"/>
          <w:tab w:val="left" w:pos="2977"/>
        </w:tabs>
        <w:spacing w:line="360" w:lineRule="auto"/>
        <w:ind w:firstLine="630"/>
        <w:rPr>
          <w:rFonts w:hint="eastAsia" w:ascii="宋体" w:hAnsi="宋体" w:eastAsia="宋体" w:cs="宋体"/>
          <w:color w:val="000000"/>
          <w:kern w:val="0"/>
          <w:szCs w:val="21"/>
        </w:rPr>
      </w:pPr>
      <w:r>
        <w:rPr>
          <w:rFonts w:hint="eastAsia" w:ascii="宋体" w:hAnsi="宋体" w:eastAsia="宋体" w:cs="宋体"/>
          <w:kern w:val="0"/>
          <w:szCs w:val="21"/>
        </w:rPr>
        <w:t>3.2.3.3为安置的每位残疾人按月足额缴纳了基本养老保险、基本医疗保险、失业保险、工伤保险和生育保险等社会保险费；</w:t>
      </w:r>
    </w:p>
    <w:p w14:paraId="7A8E75A5">
      <w:pPr>
        <w:tabs>
          <w:tab w:val="left" w:pos="1980"/>
          <w:tab w:val="left" w:pos="2035"/>
          <w:tab w:val="left" w:pos="2885"/>
          <w:tab w:val="left" w:pos="2977"/>
        </w:tabs>
        <w:spacing w:line="360" w:lineRule="auto"/>
        <w:ind w:firstLine="630"/>
        <w:rPr>
          <w:rFonts w:hint="eastAsia" w:ascii="宋体" w:hAnsi="宋体" w:eastAsia="宋体" w:cs="宋体"/>
          <w:color w:val="000000"/>
          <w:kern w:val="0"/>
          <w:szCs w:val="21"/>
        </w:rPr>
      </w:pPr>
      <w:r>
        <w:rPr>
          <w:rFonts w:hint="eastAsia" w:ascii="宋体" w:hAnsi="宋体" w:eastAsia="宋体" w:cs="宋体"/>
          <w:kern w:val="0"/>
          <w:szCs w:val="21"/>
        </w:rPr>
        <w:t>3.2.3.4通过银行等金融机构向安置的每位残疾人，按月支付了不低于单位所在区县适用的经省级人民政府批准的月最低工资标准的工资；</w:t>
      </w:r>
    </w:p>
    <w:p w14:paraId="65B2C627">
      <w:pPr>
        <w:tabs>
          <w:tab w:val="left" w:pos="1980"/>
          <w:tab w:val="left" w:pos="2035"/>
          <w:tab w:val="left" w:pos="2885"/>
          <w:tab w:val="left" w:pos="2977"/>
        </w:tabs>
        <w:spacing w:line="360" w:lineRule="auto"/>
        <w:ind w:firstLine="630"/>
        <w:rPr>
          <w:rFonts w:hint="eastAsia" w:ascii="宋体" w:hAnsi="宋体" w:eastAsia="宋体" w:cs="宋体"/>
          <w:color w:val="000000"/>
          <w:kern w:val="0"/>
          <w:szCs w:val="21"/>
        </w:rPr>
      </w:pPr>
      <w:r>
        <w:rPr>
          <w:rFonts w:hint="eastAsia" w:ascii="宋体" w:hAnsi="宋体" w:eastAsia="宋体" w:cs="宋体"/>
          <w:kern w:val="0"/>
          <w:szCs w:val="21"/>
        </w:rPr>
        <w:t>3.2.3.5提供本单位制造的货物、承担的工程或者服务（以下简称产品），或者提供其他残疾人福利性单位制造的货物（不包括使用非残疾人福利性单位注册商标的货物）；</w:t>
      </w:r>
    </w:p>
    <w:p w14:paraId="274C9E6F">
      <w:pPr>
        <w:tabs>
          <w:tab w:val="left" w:pos="1980"/>
          <w:tab w:val="left" w:pos="2035"/>
          <w:tab w:val="left" w:pos="2885"/>
          <w:tab w:val="left" w:pos="2977"/>
        </w:tabs>
        <w:spacing w:line="360" w:lineRule="auto"/>
        <w:ind w:firstLine="630"/>
        <w:rPr>
          <w:rFonts w:hint="eastAsia" w:ascii="宋体" w:hAnsi="宋体" w:eastAsia="宋体" w:cs="宋体"/>
          <w:color w:val="000000"/>
          <w:kern w:val="0"/>
          <w:szCs w:val="21"/>
        </w:rPr>
      </w:pPr>
      <w:r>
        <w:rPr>
          <w:rFonts w:hint="eastAsia" w:ascii="宋体" w:hAnsi="宋体" w:eastAsia="宋体" w:cs="宋体"/>
          <w:kern w:val="0"/>
          <w:szCs w:val="21"/>
        </w:rPr>
        <w:t>3.2.3.6前款所称残疾人是指法定劳动年龄内，持有《中华人民共和国残疾人证》或者《中华人民共和国残疾军人证（1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ED3A867">
      <w:pPr>
        <w:tabs>
          <w:tab w:val="left" w:pos="1980"/>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3.2.4本项目是否专门面向中小企业预留采购份额见第一章《采购邀请》。</w:t>
      </w:r>
    </w:p>
    <w:p w14:paraId="1307E371">
      <w:pPr>
        <w:tabs>
          <w:tab w:val="left" w:pos="1980"/>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3.2.5采购标的对应的中小企业划分标准所属行业见《供应商须知资料表》。</w:t>
      </w:r>
    </w:p>
    <w:p w14:paraId="6437AE0C">
      <w:pPr>
        <w:tabs>
          <w:tab w:val="left" w:pos="1980"/>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3.2.6小微企业价格评审优惠的政策调整：见第三章《评审方法和评审标准》。</w:t>
      </w:r>
    </w:p>
    <w:p w14:paraId="070C83D9">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3.3政府采购节能产品、环境标志产品</w:t>
      </w:r>
    </w:p>
    <w:p w14:paraId="730C7CBF">
      <w:pPr>
        <w:tabs>
          <w:tab w:val="left" w:pos="1980"/>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378DC26">
      <w:pPr>
        <w:tabs>
          <w:tab w:val="left" w:pos="1980"/>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 xml:space="preserve">3.3.2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854ADDB">
      <w:pPr>
        <w:tabs>
          <w:tab w:val="left" w:pos="1980"/>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3.3.3如本项目采购产品属于实施政府强制采购品目清单范围的节能产品，则供应商所报产品必须获得国家确定的认证机构出具的、处于有效期之内的节能产品认证证书，否则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kern w:val="0"/>
          <w:szCs w:val="21"/>
        </w:rPr>
        <w:t>响应无效</w:t>
      </w:r>
      <w:r>
        <w:rPr>
          <w:rFonts w:hint="eastAsia" w:ascii="宋体" w:hAnsi="宋体" w:eastAsia="宋体" w:cs="宋体"/>
          <w:kern w:val="0"/>
          <w:szCs w:val="21"/>
        </w:rPr>
        <w:t>；</w:t>
      </w:r>
    </w:p>
    <w:p w14:paraId="63AFAAF2">
      <w:pPr>
        <w:tabs>
          <w:tab w:val="left" w:pos="1980"/>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3.3.4非政府强制采购的节能产品或环境标志产品，依据品目清单和认证证书实施政府优先采购。优先采购的具体规定见第三章《评审方法和评审标准》（如涉及）。</w:t>
      </w:r>
    </w:p>
    <w:p w14:paraId="30F11322">
      <w:pPr>
        <w:tabs>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5FF8F4B">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3.4支持乡村产业振兴管理</w:t>
      </w:r>
    </w:p>
    <w:p w14:paraId="33F7D739">
      <w:pPr>
        <w:tabs>
          <w:tab w:val="left" w:pos="1980"/>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3.4.1为落实《关于运用政府采购政策支持乡村产业振兴的通知》（财库〔2021〕19号）有关要求，做好支持脱贫攻坚工作，本项目采购活动中对于支持乡村振兴管理的相关要求见第四章《采购需求》（如涉及）。</w:t>
      </w:r>
    </w:p>
    <w:p w14:paraId="0B555CC2">
      <w:pPr>
        <w:tabs>
          <w:tab w:val="left" w:pos="1980"/>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3.5正版软件</w:t>
      </w:r>
    </w:p>
    <w:p w14:paraId="2C916F0A">
      <w:pPr>
        <w:tabs>
          <w:tab w:val="left" w:pos="1980"/>
        </w:tabs>
        <w:spacing w:line="360" w:lineRule="auto"/>
        <w:ind w:firstLine="630"/>
        <w:rPr>
          <w:rFonts w:hint="eastAsia" w:ascii="宋体" w:hAnsi="宋体" w:eastAsia="宋体" w:cs="宋体"/>
          <w:kern w:val="0"/>
          <w:szCs w:val="21"/>
        </w:rPr>
      </w:pPr>
      <w:r>
        <w:rPr>
          <w:rFonts w:hint="eastAsia" w:ascii="宋体" w:hAnsi="宋体" w:eastAsia="宋体" w:cs="宋体"/>
          <w:kern w:val="0"/>
          <w:szCs w:val="21"/>
        </w:rPr>
        <w:t>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kern w:val="0"/>
          <w:szCs w:val="21"/>
        </w:rPr>
        <w:t>响应无效</w:t>
      </w:r>
      <w:r>
        <w:rPr>
          <w:rFonts w:hint="eastAsia" w:ascii="宋体" w:hAnsi="宋体" w:eastAsia="宋体" w:cs="宋体"/>
          <w:kern w:val="0"/>
          <w:szCs w:val="21"/>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9AB130A">
      <w:pPr>
        <w:tabs>
          <w:tab w:val="left" w:pos="1980"/>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969B03C">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3.6政府采购创新产品政策</w:t>
      </w:r>
    </w:p>
    <w:p w14:paraId="76E91D9E">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绿色采购政策</w:t>
      </w:r>
    </w:p>
    <w:p w14:paraId="4BFA3E20">
      <w:pPr>
        <w:tabs>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lang w:val="en-US" w:eastAsia="zh-CN"/>
        </w:rPr>
        <w:t>3.6.2</w:t>
      </w:r>
      <w:r>
        <w:rPr>
          <w:rFonts w:hint="eastAsia" w:ascii="宋体" w:hAnsi="宋体" w:eastAsia="宋体" w:cs="宋体"/>
          <w:kern w:val="0"/>
          <w:szCs w:val="21"/>
        </w:rPr>
        <w:t>绿色数据中心政策</w:t>
      </w:r>
    </w:p>
    <w:p w14:paraId="70FB78D2">
      <w:pPr>
        <w:tabs>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A71238D">
      <w:pPr>
        <w:tabs>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lang w:val="en-US" w:eastAsia="zh-CN"/>
        </w:rPr>
        <w:t>3.6.3</w:t>
      </w:r>
      <w:r>
        <w:rPr>
          <w:rFonts w:hint="eastAsia" w:ascii="宋体" w:hAnsi="宋体" w:eastAsia="宋体" w:cs="宋体"/>
          <w:kern w:val="0"/>
          <w:szCs w:val="21"/>
        </w:rPr>
        <w:t xml:space="preserve"> 推广应用绿色建材</w:t>
      </w:r>
    </w:p>
    <w:p w14:paraId="094991AE">
      <w:pPr>
        <w:tabs>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17EBBC86">
      <w:pPr>
        <w:tabs>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 xml:space="preserve"> </w:t>
      </w:r>
      <w:r>
        <w:rPr>
          <w:rFonts w:hint="eastAsia" w:ascii="宋体" w:hAnsi="宋体" w:eastAsia="宋体" w:cs="宋体"/>
          <w:kern w:val="0"/>
          <w:szCs w:val="21"/>
          <w:lang w:val="en-US" w:eastAsia="zh-CN"/>
        </w:rPr>
        <w:t>3.6.4</w:t>
      </w:r>
      <w:r>
        <w:rPr>
          <w:rFonts w:hint="eastAsia" w:ascii="宋体" w:hAnsi="宋体" w:eastAsia="宋体" w:cs="宋体"/>
          <w:kern w:val="0"/>
          <w:szCs w:val="21"/>
        </w:rPr>
        <w:t>优先使用低挥发性有机化合物产品</w:t>
      </w:r>
    </w:p>
    <w:p w14:paraId="4644D8A9">
      <w:pPr>
        <w:tabs>
          <w:tab w:val="left" w:pos="1980"/>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72D07461">
      <w:pPr>
        <w:tabs>
          <w:tab w:val="left" w:pos="1980"/>
          <w:tab w:val="left" w:pos="2014"/>
        </w:tabs>
        <w:spacing w:line="360" w:lineRule="auto"/>
        <w:rPr>
          <w:rFonts w:hint="eastAsia" w:ascii="宋体" w:hAnsi="宋体" w:eastAsia="宋体" w:cs="宋体"/>
          <w:kern w:val="0"/>
          <w:szCs w:val="21"/>
        </w:rPr>
      </w:pPr>
      <w:r>
        <w:rPr>
          <w:rFonts w:hint="eastAsia" w:ascii="宋体" w:hAnsi="宋体" w:eastAsia="宋体" w:cs="宋体"/>
          <w:kern w:val="0"/>
          <w:szCs w:val="21"/>
          <w:lang w:val="en-US" w:eastAsia="zh-CN"/>
        </w:rPr>
        <w:t>4.</w:t>
      </w:r>
      <w:r>
        <w:rPr>
          <w:rFonts w:hint="eastAsia" w:ascii="宋体" w:hAnsi="宋体" w:eastAsia="宋体" w:cs="宋体"/>
          <w:kern w:val="0"/>
          <w:szCs w:val="21"/>
        </w:rPr>
        <w:t>响应费用</w:t>
      </w:r>
    </w:p>
    <w:p w14:paraId="41DBA5E0">
      <w:pPr>
        <w:tabs>
          <w:tab w:val="left" w:pos="1980"/>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lang w:val="en-US" w:eastAsia="zh-CN"/>
        </w:rPr>
        <w:t>4.1</w:t>
      </w:r>
      <w:r>
        <w:rPr>
          <w:rFonts w:hint="eastAsia" w:ascii="宋体" w:hAnsi="宋体" w:eastAsia="宋体" w:cs="宋体"/>
          <w:kern w:val="0"/>
          <w:szCs w:val="21"/>
        </w:rPr>
        <w:t>供应商应自行承担所有与准备和参加竞争性谈判响应有关的费用，无论响应的结果如何，采购人或采购代理机构在任何情况下均无承担这些费用的义务和责任。</w:t>
      </w:r>
    </w:p>
    <w:p w14:paraId="1C63BECF">
      <w:pPr>
        <w:tabs>
          <w:tab w:val="left" w:pos="1980"/>
          <w:tab w:val="left" w:pos="2014"/>
        </w:tabs>
        <w:spacing w:line="360" w:lineRule="auto"/>
        <w:ind w:firstLine="525"/>
        <w:rPr>
          <w:rFonts w:hint="eastAsia" w:ascii="宋体" w:hAnsi="宋体" w:eastAsia="宋体" w:cs="宋体"/>
          <w:kern w:val="0"/>
        </w:rPr>
      </w:pPr>
    </w:p>
    <w:bookmarkEnd w:id="110"/>
    <w:bookmarkEnd w:id="111"/>
    <w:bookmarkEnd w:id="112"/>
    <w:bookmarkEnd w:id="113"/>
    <w:p w14:paraId="5E7F0AF3">
      <w:pPr>
        <w:keepNext/>
        <w:keepLines/>
        <w:widowControl w:val="0"/>
        <w:spacing w:before="0" w:line="360" w:lineRule="auto"/>
        <w:jc w:val="center"/>
        <w:outlineLvl w:val="1"/>
        <w:rPr>
          <w:rFonts w:hint="eastAsia" w:ascii="宋体" w:hAnsi="宋体" w:eastAsia="宋体" w:cs="宋体"/>
          <w:b/>
          <w:sz w:val="24"/>
          <w:szCs w:val="24"/>
          <w:lang w:val="en-US" w:eastAsia="zh-CN" w:bidi="ar-SA"/>
        </w:rPr>
      </w:pPr>
      <w:bookmarkStart w:id="114" w:name="_Toc226965795"/>
      <w:bookmarkStart w:id="115" w:name="_Toc151193692"/>
      <w:bookmarkStart w:id="116" w:name="_Toc305158790"/>
      <w:bookmarkStart w:id="117" w:name="_Toc142311024"/>
      <w:bookmarkStart w:id="118" w:name="_Toc151190149"/>
      <w:bookmarkStart w:id="119" w:name="_Toc151193836"/>
      <w:bookmarkStart w:id="120" w:name="_Toc150774727"/>
      <w:bookmarkStart w:id="121" w:name="_Toc150774622"/>
      <w:bookmarkStart w:id="122" w:name="_Toc151193910"/>
      <w:bookmarkStart w:id="123" w:name="_Toc264969212"/>
      <w:bookmarkStart w:id="124" w:name="_Toc150480760"/>
      <w:bookmarkStart w:id="125" w:name="_Toc226337218"/>
      <w:bookmarkStart w:id="126" w:name="_Toc305158864"/>
      <w:bookmarkStart w:id="127" w:name="_Toc265228360"/>
      <w:bookmarkStart w:id="128" w:name="_Toc127151522"/>
      <w:bookmarkStart w:id="129" w:name="_Toc151193764"/>
      <w:bookmarkStart w:id="130" w:name="_Toc520356146"/>
      <w:bookmarkStart w:id="131" w:name="_Toc226309766"/>
      <w:bookmarkStart w:id="132" w:name="_Toc226965712"/>
      <w:bookmarkStart w:id="133" w:name="_Toc195842887"/>
      <w:bookmarkStart w:id="134" w:name="_Toc150509273"/>
      <w:bookmarkStart w:id="135" w:name="_Toc151193620"/>
      <w:r>
        <w:rPr>
          <w:rFonts w:hint="eastAsia" w:ascii="宋体" w:hAnsi="宋体" w:eastAsia="宋体" w:cs="宋体"/>
          <w:b/>
          <w:sz w:val="24"/>
          <w:szCs w:val="24"/>
          <w:lang w:val="en-US" w:eastAsia="zh-CN" w:bidi="ar-SA"/>
        </w:rPr>
        <w:t xml:space="preserve">二   </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Pr>
          <w:rFonts w:hint="eastAsia" w:ascii="宋体" w:hAnsi="宋体" w:eastAsia="宋体" w:cs="宋体"/>
          <w:b/>
          <w:sz w:val="24"/>
          <w:szCs w:val="24"/>
          <w:lang w:val="en-US" w:eastAsia="zh-CN" w:bidi="ar-SA"/>
        </w:rPr>
        <w:t>谈判文件</w:t>
      </w:r>
    </w:p>
    <w:p w14:paraId="0A5DC1E5">
      <w:pPr>
        <w:tabs>
          <w:tab w:val="left" w:pos="360"/>
        </w:tabs>
        <w:spacing w:line="360" w:lineRule="auto"/>
        <w:outlineLvl w:val="1"/>
        <w:rPr>
          <w:rFonts w:hint="eastAsia" w:ascii="宋体" w:hAnsi="宋体" w:eastAsia="宋体" w:cs="宋体"/>
          <w:kern w:val="0"/>
          <w:szCs w:val="21"/>
        </w:rPr>
      </w:pPr>
      <w:bookmarkStart w:id="136" w:name="_Toc164229218"/>
      <w:bookmarkStart w:id="137" w:name="_Toc164229364"/>
      <w:bookmarkStart w:id="138" w:name="_Toc151193837"/>
      <w:bookmarkStart w:id="139" w:name="_Toc195842888"/>
      <w:bookmarkStart w:id="140" w:name="_Toc127151724"/>
      <w:bookmarkStart w:id="141" w:name="_Toc226965796"/>
      <w:bookmarkStart w:id="142" w:name="_Toc150509274"/>
      <w:bookmarkStart w:id="143" w:name="_Toc151193693"/>
      <w:bookmarkStart w:id="144" w:name="_Toc264969213"/>
      <w:bookmarkStart w:id="145" w:name="_Toc520356147"/>
      <w:bookmarkStart w:id="146" w:name="_Toc127151523"/>
      <w:bookmarkStart w:id="147" w:name="_Toc305158865"/>
      <w:bookmarkStart w:id="148" w:name="_Toc127161437"/>
      <w:bookmarkStart w:id="149" w:name="_Toc151193911"/>
      <w:bookmarkStart w:id="150" w:name="_Toc164608792"/>
      <w:bookmarkStart w:id="151" w:name="_Toc265228361"/>
      <w:bookmarkStart w:id="152" w:name="_Toc164351617"/>
      <w:bookmarkStart w:id="153" w:name="_Toc226309767"/>
      <w:bookmarkStart w:id="154" w:name="_Toc164608637"/>
      <w:bookmarkStart w:id="155" w:name="_Toc151193621"/>
      <w:bookmarkStart w:id="156" w:name="_Toc149720816"/>
      <w:bookmarkStart w:id="157" w:name="_Toc305158791"/>
      <w:bookmarkStart w:id="158" w:name="_Toc151193765"/>
      <w:bookmarkStart w:id="159" w:name="_Toc226337219"/>
      <w:bookmarkStart w:id="160" w:name="_Toc150774623"/>
      <w:bookmarkStart w:id="161" w:name="_Toc226965713"/>
      <w:bookmarkStart w:id="162" w:name="_Toc150774728"/>
      <w:bookmarkStart w:id="163" w:name="_Toc142311025"/>
      <w:bookmarkStart w:id="164" w:name="_Toc151190150"/>
      <w:bookmarkStart w:id="165" w:name="_Toc150480761"/>
      <w:r>
        <w:rPr>
          <w:rFonts w:hint="eastAsia" w:ascii="宋体" w:hAnsi="宋体" w:eastAsia="宋体" w:cs="宋体"/>
          <w:kern w:val="0"/>
          <w:szCs w:val="21"/>
        </w:rPr>
        <w:t>5.谈判文件构</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Pr>
          <w:rFonts w:hint="eastAsia" w:ascii="宋体" w:hAnsi="宋体" w:eastAsia="宋体" w:cs="宋体"/>
          <w:kern w:val="0"/>
          <w:szCs w:val="21"/>
        </w:rPr>
        <w:t>成</w:t>
      </w:r>
    </w:p>
    <w:p w14:paraId="1D151FDB">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5.1谈判文件包括以下部分：</w:t>
      </w:r>
    </w:p>
    <w:p w14:paraId="78F39BF6">
      <w:pPr>
        <w:tabs>
          <w:tab w:val="left" w:pos="1980"/>
          <w:tab w:val="left" w:pos="2520"/>
          <w:tab w:val="left" w:pos="4941"/>
        </w:tabs>
        <w:spacing w:line="360" w:lineRule="auto"/>
        <w:ind w:firstLine="630"/>
        <w:rPr>
          <w:rFonts w:hint="eastAsia" w:ascii="宋体" w:hAnsi="宋体" w:eastAsia="宋体" w:cs="宋体"/>
          <w:kern w:val="0"/>
          <w:szCs w:val="21"/>
        </w:rPr>
      </w:pPr>
      <w:r>
        <w:rPr>
          <w:rFonts w:hint="eastAsia" w:ascii="宋体" w:hAnsi="宋体" w:eastAsia="宋体" w:cs="宋体"/>
          <w:kern w:val="0"/>
          <w:szCs w:val="21"/>
        </w:rPr>
        <w:t>第一章  谈判邀请</w:t>
      </w:r>
    </w:p>
    <w:p w14:paraId="26953A48">
      <w:pPr>
        <w:tabs>
          <w:tab w:val="left" w:pos="1980"/>
          <w:tab w:val="left" w:pos="2520"/>
          <w:tab w:val="left" w:pos="4941"/>
        </w:tabs>
        <w:spacing w:line="360" w:lineRule="auto"/>
        <w:ind w:firstLine="630"/>
        <w:rPr>
          <w:rFonts w:hint="eastAsia" w:ascii="宋体" w:hAnsi="宋体" w:eastAsia="宋体" w:cs="宋体"/>
          <w:kern w:val="0"/>
          <w:szCs w:val="21"/>
        </w:rPr>
      </w:pPr>
      <w:r>
        <w:rPr>
          <w:rFonts w:hint="eastAsia" w:ascii="宋体" w:hAnsi="宋体" w:eastAsia="宋体" w:cs="宋体"/>
          <w:kern w:val="0"/>
          <w:szCs w:val="21"/>
        </w:rPr>
        <w:t>第二章  供应商须知</w:t>
      </w:r>
    </w:p>
    <w:p w14:paraId="38A0DBC4">
      <w:pPr>
        <w:tabs>
          <w:tab w:val="left" w:pos="1980"/>
          <w:tab w:val="left" w:pos="2520"/>
          <w:tab w:val="left" w:pos="4941"/>
        </w:tabs>
        <w:spacing w:line="360" w:lineRule="auto"/>
        <w:ind w:firstLine="630"/>
        <w:rPr>
          <w:rFonts w:hint="eastAsia" w:ascii="宋体" w:hAnsi="宋体" w:eastAsia="宋体" w:cs="宋体"/>
          <w:kern w:val="0"/>
          <w:szCs w:val="21"/>
        </w:rPr>
      </w:pPr>
      <w:r>
        <w:rPr>
          <w:rFonts w:hint="eastAsia" w:ascii="宋体" w:hAnsi="宋体" w:eastAsia="宋体" w:cs="宋体"/>
          <w:kern w:val="0"/>
          <w:szCs w:val="21"/>
        </w:rPr>
        <w:t>第三章  评审程序和评定成交的标准</w:t>
      </w:r>
    </w:p>
    <w:p w14:paraId="4D1015D7">
      <w:pPr>
        <w:tabs>
          <w:tab w:val="left" w:pos="1980"/>
          <w:tab w:val="left" w:pos="2520"/>
          <w:tab w:val="left" w:pos="4941"/>
        </w:tabs>
        <w:spacing w:line="360" w:lineRule="auto"/>
        <w:ind w:firstLine="630"/>
        <w:rPr>
          <w:rFonts w:hint="eastAsia" w:ascii="宋体" w:hAnsi="宋体" w:eastAsia="宋体" w:cs="宋体"/>
          <w:kern w:val="0"/>
          <w:szCs w:val="21"/>
        </w:rPr>
      </w:pPr>
      <w:r>
        <w:rPr>
          <w:rFonts w:hint="eastAsia" w:ascii="宋体" w:hAnsi="宋体" w:eastAsia="宋体" w:cs="宋体"/>
          <w:kern w:val="0"/>
          <w:szCs w:val="21"/>
        </w:rPr>
        <w:t>第四章  采购需求</w:t>
      </w:r>
    </w:p>
    <w:p w14:paraId="0A7DA8FD">
      <w:pPr>
        <w:tabs>
          <w:tab w:val="left" w:pos="1980"/>
          <w:tab w:val="left" w:pos="2520"/>
          <w:tab w:val="left" w:pos="4941"/>
        </w:tabs>
        <w:spacing w:line="360" w:lineRule="auto"/>
        <w:ind w:firstLine="630"/>
        <w:rPr>
          <w:rFonts w:hint="eastAsia" w:ascii="宋体" w:hAnsi="宋体" w:eastAsia="宋体" w:cs="宋体"/>
          <w:kern w:val="0"/>
          <w:szCs w:val="21"/>
        </w:rPr>
      </w:pPr>
      <w:r>
        <w:rPr>
          <w:rFonts w:hint="eastAsia" w:ascii="宋体" w:hAnsi="宋体" w:eastAsia="宋体" w:cs="宋体"/>
          <w:kern w:val="0"/>
          <w:szCs w:val="21"/>
        </w:rPr>
        <w:t>第五章  合同草案条款</w:t>
      </w:r>
    </w:p>
    <w:p w14:paraId="6A6FFF60">
      <w:pPr>
        <w:tabs>
          <w:tab w:val="left" w:pos="1980"/>
          <w:tab w:val="left" w:pos="2520"/>
          <w:tab w:val="left" w:pos="4941"/>
        </w:tabs>
        <w:spacing w:line="360" w:lineRule="auto"/>
        <w:ind w:firstLine="630"/>
        <w:rPr>
          <w:rFonts w:hint="eastAsia" w:ascii="宋体" w:hAnsi="宋体" w:eastAsia="宋体" w:cs="宋体"/>
          <w:kern w:val="0"/>
          <w:szCs w:val="21"/>
        </w:rPr>
      </w:pPr>
      <w:r>
        <w:rPr>
          <w:rFonts w:hint="eastAsia" w:ascii="宋体" w:hAnsi="宋体" w:eastAsia="宋体" w:cs="宋体"/>
          <w:kern w:val="0"/>
          <w:szCs w:val="21"/>
        </w:rPr>
        <w:t>第六章  响应文件格式</w:t>
      </w:r>
    </w:p>
    <w:p w14:paraId="5884142A">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5.2 供应商应认真阅读谈判文件的全部内容。供应商应按照谈判文件要求提交响应文件并保证所提供的全部资料的真实性，并对谈判文件做出实质性响应，否则响应无效。</w:t>
      </w:r>
    </w:p>
    <w:p w14:paraId="2FAD6602">
      <w:pPr>
        <w:tabs>
          <w:tab w:val="left" w:pos="1080"/>
          <w:tab w:val="left" w:pos="2014"/>
        </w:tabs>
        <w:spacing w:line="360" w:lineRule="auto"/>
        <w:outlineLvl w:val="1"/>
        <w:rPr>
          <w:rFonts w:hint="eastAsia" w:ascii="宋体" w:hAnsi="宋体" w:eastAsia="宋体" w:cs="宋体"/>
          <w:kern w:val="0"/>
          <w:szCs w:val="21"/>
        </w:rPr>
      </w:pPr>
      <w:r>
        <w:rPr>
          <w:rFonts w:hint="eastAsia" w:ascii="宋体" w:hAnsi="宋体" w:eastAsia="宋体" w:cs="宋体"/>
          <w:kern w:val="0"/>
          <w:szCs w:val="21"/>
        </w:rPr>
        <w:t>6. 对谈判文件的澄清或修改</w:t>
      </w:r>
    </w:p>
    <w:p w14:paraId="0DA68601">
      <w:pPr>
        <w:tabs>
          <w:tab w:val="left" w:pos="1080"/>
          <w:tab w:val="left" w:pos="1561"/>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6.1采购人或采购代理机构对已发出的谈判文件进行必要澄清或者修改的，将在原公告发布媒体上以发布更正公告的形式通知所有获取谈判文件的供应商。</w:t>
      </w:r>
    </w:p>
    <w:p w14:paraId="07F36F83">
      <w:pPr>
        <w:tabs>
          <w:tab w:val="left" w:pos="1080"/>
          <w:tab w:val="left" w:pos="1561"/>
          <w:tab w:val="left" w:pos="1589"/>
          <w:tab w:val="left" w:pos="2014"/>
        </w:tabs>
        <w:spacing w:line="360" w:lineRule="auto"/>
        <w:ind w:firstLine="420"/>
        <w:rPr>
          <w:rFonts w:hint="eastAsia" w:ascii="宋体" w:hAnsi="宋体" w:eastAsia="宋体" w:cs="宋体"/>
          <w:kern w:val="0"/>
          <w:sz w:val="24"/>
        </w:rPr>
      </w:pPr>
      <w:r>
        <w:rPr>
          <w:rFonts w:hint="eastAsia" w:ascii="宋体" w:hAnsi="宋体" w:eastAsia="宋体" w:cs="宋体"/>
          <w:kern w:val="0"/>
          <w:szCs w:val="21"/>
        </w:rPr>
        <w:t>6.2澄清或者修改的内容为谈判文件的组成部分，并对所有获取谈判文件的潜在供应商具有约束力。澄清或者修改的内容可能影响响应文件编制的，将在</w:t>
      </w:r>
      <w:r>
        <w:rPr>
          <w:rFonts w:hint="eastAsia" w:ascii="宋体" w:hAnsi="宋体" w:eastAsia="宋体" w:cs="宋体"/>
          <w:color w:val="000000"/>
          <w:kern w:val="0"/>
          <w:szCs w:val="21"/>
        </w:rPr>
        <w:t>提交首次响应文件截止之日3个工作日</w:t>
      </w:r>
      <w:r>
        <w:rPr>
          <w:rFonts w:hint="eastAsia" w:ascii="宋体" w:hAnsi="宋体" w:eastAsia="宋体" w:cs="宋体"/>
          <w:kern w:val="0"/>
          <w:szCs w:val="21"/>
        </w:rPr>
        <w:t>前，以更正公告形式通知所有获取谈判文件的潜在供应商；不足</w:t>
      </w:r>
      <w:r>
        <w:rPr>
          <w:rFonts w:hint="eastAsia" w:ascii="宋体" w:hAnsi="宋体" w:eastAsia="宋体" w:cs="宋体"/>
          <w:color w:val="000000"/>
          <w:kern w:val="0"/>
          <w:szCs w:val="21"/>
        </w:rPr>
        <w:t>3个工作日</w:t>
      </w:r>
      <w:r>
        <w:rPr>
          <w:rFonts w:hint="eastAsia" w:ascii="宋体" w:hAnsi="宋体" w:eastAsia="宋体" w:cs="宋体"/>
          <w:kern w:val="0"/>
          <w:szCs w:val="21"/>
        </w:rPr>
        <w:t>的，将顺延</w:t>
      </w:r>
      <w:r>
        <w:rPr>
          <w:rFonts w:hint="eastAsia" w:ascii="宋体" w:hAnsi="宋体" w:eastAsia="宋体" w:cs="宋体"/>
          <w:color w:val="000000"/>
          <w:kern w:val="0"/>
          <w:szCs w:val="21"/>
        </w:rPr>
        <w:t>提交首次响应文件截止之日</w:t>
      </w:r>
      <w:r>
        <w:rPr>
          <w:rFonts w:hint="eastAsia" w:ascii="宋体" w:hAnsi="宋体" w:eastAsia="宋体" w:cs="宋体"/>
          <w:kern w:val="0"/>
          <w:szCs w:val="21"/>
        </w:rPr>
        <w:t>。</w:t>
      </w:r>
    </w:p>
    <w:p w14:paraId="3BE95AB5">
      <w:pPr>
        <w:keepNext/>
        <w:keepLines/>
        <w:widowControl w:val="0"/>
        <w:spacing w:before="0" w:line="360" w:lineRule="auto"/>
        <w:jc w:val="center"/>
        <w:outlineLvl w:val="1"/>
        <w:rPr>
          <w:rFonts w:hint="eastAsia" w:ascii="宋体" w:hAnsi="宋体" w:eastAsia="宋体" w:cs="宋体"/>
          <w:b/>
          <w:sz w:val="24"/>
          <w:szCs w:val="24"/>
          <w:lang w:val="en-US" w:eastAsia="zh-CN" w:bidi="ar-SA"/>
        </w:rPr>
      </w:pPr>
      <w:bookmarkStart w:id="166" w:name="_Toc516367020"/>
      <w:bookmarkStart w:id="167" w:name="_Toc305158868"/>
      <w:bookmarkStart w:id="168" w:name="_Toc150774731"/>
      <w:bookmarkStart w:id="169" w:name="_Toc265228364"/>
      <w:bookmarkStart w:id="170" w:name="_Toc226309770"/>
      <w:bookmarkStart w:id="171" w:name="_Toc127151526"/>
      <w:bookmarkStart w:id="172" w:name="_Toc151190153"/>
      <w:bookmarkStart w:id="173" w:name="_Toc226965799"/>
      <w:bookmarkStart w:id="174" w:name="_Toc226337222"/>
      <w:bookmarkStart w:id="175" w:name="_Toc520356150"/>
      <w:bookmarkStart w:id="176" w:name="_Toc151193840"/>
      <w:bookmarkStart w:id="177" w:name="_Toc264969216"/>
      <w:bookmarkStart w:id="178" w:name="_Toc195842891"/>
      <w:bookmarkStart w:id="179" w:name="_Toc226965716"/>
      <w:bookmarkStart w:id="180" w:name="_Toc151193696"/>
      <w:bookmarkStart w:id="181" w:name="_Toc150774626"/>
      <w:bookmarkStart w:id="182" w:name="_Toc305158794"/>
      <w:bookmarkStart w:id="183" w:name="_Toc151193624"/>
      <w:bookmarkStart w:id="184" w:name="_Toc151193768"/>
      <w:bookmarkStart w:id="185" w:name="_Toc142311028"/>
      <w:bookmarkStart w:id="186" w:name="_Toc151193914"/>
      <w:bookmarkStart w:id="187" w:name="_Toc150480764"/>
      <w:bookmarkStart w:id="188" w:name="_Toc150509277"/>
      <w:r>
        <w:rPr>
          <w:rFonts w:hint="eastAsia" w:ascii="宋体" w:hAnsi="宋体" w:eastAsia="宋体" w:cs="宋体"/>
          <w:b/>
          <w:sz w:val="24"/>
          <w:szCs w:val="24"/>
          <w:lang w:val="en-US" w:eastAsia="zh-CN" w:bidi="ar-SA"/>
        </w:rPr>
        <w:t>三   响应文件</w:t>
      </w:r>
      <w:bookmarkEnd w:id="166"/>
      <w:r>
        <w:rPr>
          <w:rFonts w:hint="eastAsia" w:ascii="宋体" w:hAnsi="宋体" w:eastAsia="宋体" w:cs="宋体"/>
          <w:b/>
          <w:sz w:val="24"/>
          <w:szCs w:val="24"/>
          <w:lang w:val="en-US" w:eastAsia="zh-CN" w:bidi="ar-SA"/>
        </w:rPr>
        <w:t>的编制</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14:paraId="7B779D35">
      <w:pPr>
        <w:tabs>
          <w:tab w:val="left" w:pos="360"/>
        </w:tabs>
        <w:spacing w:line="360" w:lineRule="auto"/>
        <w:outlineLvl w:val="1"/>
        <w:rPr>
          <w:rFonts w:hint="eastAsia" w:ascii="宋体" w:hAnsi="宋体" w:eastAsia="宋体" w:cs="宋体"/>
          <w:kern w:val="0"/>
          <w:szCs w:val="21"/>
        </w:rPr>
      </w:pPr>
      <w:bookmarkStart w:id="189" w:name="_Toc151193841"/>
      <w:bookmarkStart w:id="190" w:name="_Toc127151728"/>
      <w:bookmarkStart w:id="191" w:name="_Toc164229368"/>
      <w:bookmarkStart w:id="192" w:name="_Toc164608796"/>
      <w:bookmarkStart w:id="193" w:name="_Toc164229222"/>
      <w:bookmarkStart w:id="194" w:name="_Toc151193769"/>
      <w:bookmarkStart w:id="195" w:name="_Toc149720820"/>
      <w:bookmarkStart w:id="196" w:name="_Toc127161441"/>
      <w:bookmarkStart w:id="197" w:name="_Toc151190154"/>
      <w:bookmarkStart w:id="198" w:name="_Toc150480765"/>
      <w:bookmarkStart w:id="199" w:name="_Toc150509278"/>
      <w:bookmarkStart w:id="200" w:name="_Toc520356151"/>
      <w:bookmarkStart w:id="201" w:name="_Toc151193915"/>
      <w:bookmarkStart w:id="202" w:name="_Toc264969217"/>
      <w:bookmarkStart w:id="203" w:name="_Toc164608641"/>
      <w:bookmarkStart w:id="204" w:name="_Toc151193625"/>
      <w:bookmarkStart w:id="205" w:name="_Toc142311029"/>
      <w:bookmarkStart w:id="206" w:name="_Toc150774627"/>
      <w:bookmarkStart w:id="207" w:name="_Toc127151527"/>
      <w:bookmarkStart w:id="208" w:name="_Toc226309771"/>
      <w:bookmarkStart w:id="209" w:name="_Toc150774732"/>
      <w:bookmarkStart w:id="210" w:name="_Toc305158869"/>
      <w:bookmarkStart w:id="211" w:name="_Toc226965800"/>
      <w:bookmarkStart w:id="212" w:name="_Toc226965717"/>
      <w:bookmarkStart w:id="213" w:name="_Toc151193697"/>
      <w:bookmarkStart w:id="214" w:name="_Toc265228365"/>
      <w:bookmarkStart w:id="215" w:name="_Toc164351621"/>
      <w:bookmarkStart w:id="216" w:name="_Toc305158795"/>
      <w:bookmarkStart w:id="217" w:name="_Toc226337223"/>
      <w:bookmarkStart w:id="218" w:name="_Toc516367021"/>
      <w:bookmarkStart w:id="219" w:name="_Toc195842892"/>
      <w:r>
        <w:rPr>
          <w:rFonts w:hint="eastAsia" w:ascii="宋体" w:hAnsi="宋体" w:eastAsia="宋体" w:cs="宋体"/>
          <w:kern w:val="0"/>
          <w:szCs w:val="21"/>
        </w:rPr>
        <w:t>7.响应范围、响应文件中计量单位的使用</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rPr>
          <w:rFonts w:hint="eastAsia" w:ascii="宋体" w:hAnsi="宋体" w:eastAsia="宋体" w:cs="宋体"/>
          <w:kern w:val="0"/>
          <w:szCs w:val="21"/>
        </w:rPr>
        <w:t>及响应语言</w:t>
      </w:r>
    </w:p>
    <w:p w14:paraId="3D385084">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7.1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rFonts w:hint="eastAsia" w:ascii="宋体" w:hAnsi="宋体" w:eastAsia="宋体" w:cs="宋体"/>
          <w:b/>
          <w:bCs/>
          <w:kern w:val="0"/>
          <w:szCs w:val="21"/>
        </w:rPr>
        <w:t>无效响应</w:t>
      </w:r>
      <w:r>
        <w:rPr>
          <w:rFonts w:hint="eastAsia" w:ascii="宋体" w:hAnsi="宋体" w:eastAsia="宋体" w:cs="宋体"/>
          <w:kern w:val="0"/>
          <w:szCs w:val="21"/>
        </w:rPr>
        <w:t>。</w:t>
      </w:r>
    </w:p>
    <w:p w14:paraId="11C7D4A3">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7.2除谈判文件有特殊要求外，本项目响应所使用的计量单位，应采用中华人民共和国法定计量单位。</w:t>
      </w:r>
    </w:p>
    <w:p w14:paraId="19DECAC1">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7.3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FA03AA8">
      <w:pPr>
        <w:tabs>
          <w:tab w:val="left" w:pos="360"/>
        </w:tabs>
        <w:spacing w:line="360" w:lineRule="auto"/>
        <w:outlineLvl w:val="1"/>
        <w:rPr>
          <w:rFonts w:hint="eastAsia" w:ascii="宋体" w:hAnsi="宋体" w:eastAsia="宋体" w:cs="宋体"/>
          <w:kern w:val="0"/>
          <w:szCs w:val="21"/>
        </w:rPr>
      </w:pPr>
      <w:bookmarkStart w:id="220" w:name="_Toc226965718"/>
      <w:bookmarkStart w:id="221" w:name="_Toc151193626"/>
      <w:bookmarkStart w:id="222" w:name="_Toc226309772"/>
      <w:bookmarkStart w:id="223" w:name="_Toc164608797"/>
      <w:bookmarkStart w:id="224" w:name="_Toc195842893"/>
      <w:bookmarkStart w:id="225" w:name="_Toc164608642"/>
      <w:bookmarkStart w:id="226" w:name="_Toc150774628"/>
      <w:bookmarkStart w:id="227" w:name="_Toc164229223"/>
      <w:bookmarkStart w:id="228" w:name="_Toc265228366"/>
      <w:bookmarkStart w:id="229" w:name="_Toc127151528"/>
      <w:bookmarkStart w:id="230" w:name="_Toc150509279"/>
      <w:bookmarkStart w:id="231" w:name="_Toc226337224"/>
      <w:bookmarkStart w:id="232" w:name="_Toc127161442"/>
      <w:bookmarkStart w:id="233" w:name="_Toc151193770"/>
      <w:bookmarkStart w:id="234" w:name="_Toc305158870"/>
      <w:bookmarkStart w:id="235" w:name="_Toc151190155"/>
      <w:bookmarkStart w:id="236" w:name="_Toc151193842"/>
      <w:bookmarkStart w:id="237" w:name="_Toc226965801"/>
      <w:bookmarkStart w:id="238" w:name="_Toc164229369"/>
      <w:bookmarkStart w:id="239" w:name="_Toc305158796"/>
      <w:bookmarkStart w:id="240" w:name="_Toc150480766"/>
      <w:bookmarkStart w:id="241" w:name="_Toc264969218"/>
      <w:bookmarkStart w:id="242" w:name="_Toc520356152"/>
      <w:bookmarkStart w:id="243" w:name="_Toc164351622"/>
      <w:bookmarkStart w:id="244" w:name="_Toc151193698"/>
      <w:bookmarkStart w:id="245" w:name="_Toc142311030"/>
      <w:bookmarkStart w:id="246" w:name="_Toc127151729"/>
      <w:bookmarkStart w:id="247" w:name="_Toc150774733"/>
      <w:bookmarkStart w:id="248" w:name="_Toc151193916"/>
      <w:bookmarkStart w:id="249" w:name="_Toc149720821"/>
      <w:r>
        <w:rPr>
          <w:rFonts w:hint="eastAsia" w:ascii="宋体" w:hAnsi="宋体" w:eastAsia="宋体" w:cs="宋体"/>
          <w:kern w:val="0"/>
          <w:szCs w:val="21"/>
        </w:rPr>
        <w:t>8.响应文件构成</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14:paraId="4A0E840B">
      <w:pPr>
        <w:tabs>
          <w:tab w:val="left" w:pos="1080"/>
          <w:tab w:val="left" w:pos="1589"/>
          <w:tab w:val="left" w:pos="2014"/>
        </w:tabs>
        <w:spacing w:line="360" w:lineRule="auto"/>
        <w:ind w:firstLine="420"/>
        <w:rPr>
          <w:rFonts w:hint="eastAsia" w:ascii="宋体" w:hAnsi="宋体" w:eastAsia="宋体" w:cs="宋体"/>
          <w:kern w:val="0"/>
          <w:szCs w:val="21"/>
        </w:rPr>
      </w:pPr>
      <w:bookmarkStart w:id="250" w:name="_Ref467052588"/>
      <w:r>
        <w:rPr>
          <w:rFonts w:hint="eastAsia" w:ascii="宋体" w:hAnsi="宋体" w:eastAsia="宋体" w:cs="宋体"/>
          <w:kern w:val="0"/>
          <w:szCs w:val="21"/>
        </w:rPr>
        <w:t>8.1供应商应当按照谈判文件的要求编制响应文件。响应文件的部分格式要求，见第六章《响应文件格式》。</w:t>
      </w:r>
    </w:p>
    <w:p w14:paraId="00CE2852">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8.2对于谈判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Cs/>
          <w:kern w:val="0"/>
          <w:szCs w:val="21"/>
        </w:rPr>
        <w:t>否则</w:t>
      </w:r>
      <w:r>
        <w:rPr>
          <w:rFonts w:hint="eastAsia" w:ascii="宋体" w:hAnsi="宋体" w:eastAsia="宋体" w:cs="宋体"/>
          <w:b/>
          <w:kern w:val="0"/>
          <w:szCs w:val="21"/>
        </w:rPr>
        <w:t>响应无效</w:t>
      </w:r>
      <w:r>
        <w:rPr>
          <w:rFonts w:hint="eastAsia" w:ascii="宋体" w:hAnsi="宋体" w:eastAsia="宋体" w:cs="宋体"/>
          <w:kern w:val="0"/>
          <w:szCs w:val="21"/>
        </w:rPr>
        <w:t>。未标记“实质性格式”的文件和谈判文件未提供格式的内容，可由供应商自行编写。</w:t>
      </w:r>
    </w:p>
    <w:p w14:paraId="77E4807A">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8.3第三章《评审程序和评定成交的标准》中涉及的证明文件。</w:t>
      </w:r>
    </w:p>
    <w:p w14:paraId="7FE928DF">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8.4对照第四章《采购需求》，说明所提供货物和服务已对第四章《采购需求》做出了响应，或申明与第四章《采购需求》的偏差和例外。如第四章《采购需求》中要求提供证明文件的，供应商应当按具体要求提供证明文件。</w:t>
      </w:r>
    </w:p>
    <w:p w14:paraId="242AB786">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8.5供应商认为应附的其他材料。</w:t>
      </w:r>
      <w:bookmarkEnd w:id="250"/>
    </w:p>
    <w:p w14:paraId="61FAA353">
      <w:pPr>
        <w:tabs>
          <w:tab w:val="left" w:pos="360"/>
        </w:tabs>
        <w:spacing w:line="360" w:lineRule="auto"/>
        <w:outlineLvl w:val="1"/>
        <w:rPr>
          <w:rFonts w:hint="eastAsia" w:ascii="宋体" w:hAnsi="宋体" w:eastAsia="宋体" w:cs="宋体"/>
          <w:kern w:val="0"/>
          <w:szCs w:val="21"/>
        </w:rPr>
      </w:pPr>
      <w:r>
        <w:rPr>
          <w:rFonts w:hint="eastAsia" w:ascii="宋体" w:hAnsi="宋体" w:eastAsia="宋体" w:cs="宋体"/>
          <w:kern w:val="0"/>
          <w:szCs w:val="21"/>
        </w:rPr>
        <w:t>9报价</w:t>
      </w:r>
    </w:p>
    <w:p w14:paraId="076AD78A">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9.1所有响应均以人民币报价。</w:t>
      </w:r>
    </w:p>
    <w:p w14:paraId="2002979B">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9.2供应商的报价应包括为完成本项目所发生的一切费用和税费，采购人将不再支付报价以外的任何费用。供应商的报价应包括但不限于下列内容，《供应商须知资料表》中有特殊规定的，从其规定。</w:t>
      </w:r>
    </w:p>
    <w:p w14:paraId="42229A5E">
      <w:pPr>
        <w:tabs>
          <w:tab w:val="left" w:pos="1080"/>
          <w:tab w:val="left" w:pos="1589"/>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9.2.1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54427E7">
      <w:pPr>
        <w:tabs>
          <w:tab w:val="left" w:pos="1080"/>
          <w:tab w:val="left" w:pos="1589"/>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 xml:space="preserve">9.2.2按照谈判文件要求完成本项目的全部相关工程或服务费用。 </w:t>
      </w:r>
    </w:p>
    <w:p w14:paraId="131AB8CE">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9.3采购人不得向供应商索要或者接受其给予的赠品、回扣或者与采购无关的其他商品、服务。</w:t>
      </w:r>
    </w:p>
    <w:p w14:paraId="79DCBFAF">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9.4供应商不能提供任何有选择性或可调整的最终报价（谈判文件另有规定的除外），否则其</w:t>
      </w:r>
      <w:r>
        <w:rPr>
          <w:rFonts w:hint="eastAsia" w:ascii="宋体" w:hAnsi="宋体" w:eastAsia="宋体" w:cs="宋体"/>
          <w:b/>
          <w:bCs/>
          <w:kern w:val="0"/>
          <w:szCs w:val="21"/>
        </w:rPr>
        <w:t>响应无效</w:t>
      </w:r>
      <w:r>
        <w:rPr>
          <w:rFonts w:hint="eastAsia" w:ascii="宋体" w:hAnsi="宋体" w:eastAsia="宋体" w:cs="宋体"/>
          <w:kern w:val="0"/>
          <w:szCs w:val="21"/>
        </w:rPr>
        <w:t>。</w:t>
      </w:r>
    </w:p>
    <w:p w14:paraId="170F1169">
      <w:pPr>
        <w:tabs>
          <w:tab w:val="left" w:pos="360"/>
        </w:tabs>
        <w:spacing w:line="360" w:lineRule="auto"/>
        <w:outlineLvl w:val="1"/>
        <w:rPr>
          <w:rFonts w:hint="eastAsia" w:ascii="宋体" w:hAnsi="宋体" w:eastAsia="宋体" w:cs="宋体"/>
          <w:kern w:val="0"/>
          <w:szCs w:val="21"/>
        </w:rPr>
      </w:pPr>
      <w:r>
        <w:rPr>
          <w:rFonts w:hint="eastAsia" w:ascii="宋体" w:hAnsi="宋体" w:eastAsia="宋体" w:cs="宋体"/>
          <w:kern w:val="0"/>
          <w:szCs w:val="21"/>
        </w:rPr>
        <w:t>10.保证金</w:t>
      </w:r>
    </w:p>
    <w:p w14:paraId="11675EF1">
      <w:pPr>
        <w:tabs>
          <w:tab w:val="left" w:pos="360"/>
        </w:tabs>
        <w:spacing w:line="360" w:lineRule="auto"/>
        <w:ind w:firstLine="420"/>
        <w:outlineLvl w:val="1"/>
        <w:rPr>
          <w:rFonts w:hint="eastAsia" w:ascii="宋体" w:hAnsi="宋体" w:eastAsia="宋体" w:cs="宋体"/>
          <w:kern w:val="0"/>
          <w:szCs w:val="21"/>
        </w:rPr>
      </w:pPr>
      <w:r>
        <w:rPr>
          <w:rFonts w:hint="eastAsia" w:ascii="宋体" w:hAnsi="宋体" w:eastAsia="宋体" w:cs="宋体"/>
          <w:kern w:val="0"/>
          <w:szCs w:val="21"/>
        </w:rPr>
        <w:t>10.1根据江苏省和常州市的相关文件规定，免收保证金。</w:t>
      </w:r>
    </w:p>
    <w:p w14:paraId="7FD9CF5A">
      <w:pPr>
        <w:tabs>
          <w:tab w:val="left" w:pos="360"/>
        </w:tabs>
        <w:spacing w:line="360" w:lineRule="auto"/>
        <w:ind w:firstLine="420"/>
        <w:outlineLvl w:val="1"/>
        <w:rPr>
          <w:rFonts w:hint="eastAsia" w:ascii="宋体" w:hAnsi="宋体" w:eastAsia="宋体" w:cs="宋体"/>
          <w:kern w:val="0"/>
          <w:szCs w:val="21"/>
        </w:rPr>
      </w:pPr>
      <w:r>
        <w:rPr>
          <w:rFonts w:hint="eastAsia" w:ascii="宋体" w:hAnsi="宋体" w:eastAsia="宋体" w:cs="宋体"/>
          <w:kern w:val="0"/>
          <w:szCs w:val="21"/>
        </w:rPr>
        <w:t>10.2履约保证金详见《供应商须知资料表》。</w:t>
      </w:r>
    </w:p>
    <w:p w14:paraId="75CCF795">
      <w:pPr>
        <w:tabs>
          <w:tab w:val="left" w:pos="360"/>
        </w:tabs>
        <w:spacing w:line="360" w:lineRule="auto"/>
        <w:outlineLvl w:val="1"/>
        <w:rPr>
          <w:rFonts w:hint="eastAsia" w:ascii="宋体" w:hAnsi="宋体" w:eastAsia="宋体" w:cs="宋体"/>
          <w:kern w:val="0"/>
          <w:szCs w:val="21"/>
        </w:rPr>
      </w:pPr>
      <w:r>
        <w:rPr>
          <w:rFonts w:hint="eastAsia" w:ascii="宋体" w:hAnsi="宋体" w:eastAsia="宋体" w:cs="宋体"/>
          <w:kern w:val="0"/>
          <w:szCs w:val="21"/>
        </w:rPr>
        <w:t>11.响应有效期</w:t>
      </w:r>
    </w:p>
    <w:p w14:paraId="790E79CA">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11.1响应文件应在本谈判文件《供应商须知资料表》中规定的响应有效期内保持有效，响应有效期少于谈判文件规定期限的，其</w:t>
      </w:r>
      <w:r>
        <w:rPr>
          <w:rFonts w:hint="eastAsia" w:ascii="宋体" w:hAnsi="宋体" w:eastAsia="宋体" w:cs="宋体"/>
          <w:b/>
          <w:kern w:val="0"/>
          <w:szCs w:val="21"/>
        </w:rPr>
        <w:t>响应无效</w:t>
      </w:r>
      <w:r>
        <w:rPr>
          <w:rFonts w:hint="eastAsia" w:ascii="宋体" w:hAnsi="宋体" w:eastAsia="宋体" w:cs="宋体"/>
          <w:kern w:val="0"/>
          <w:szCs w:val="21"/>
        </w:rPr>
        <w:t>。</w:t>
      </w:r>
    </w:p>
    <w:p w14:paraId="2661F6CB">
      <w:pPr>
        <w:tabs>
          <w:tab w:val="left" w:pos="360"/>
        </w:tabs>
        <w:spacing w:line="360" w:lineRule="auto"/>
        <w:outlineLvl w:val="1"/>
        <w:rPr>
          <w:rFonts w:hint="eastAsia" w:ascii="宋体" w:hAnsi="宋体" w:eastAsia="宋体" w:cs="宋体"/>
          <w:kern w:val="0"/>
          <w:szCs w:val="21"/>
        </w:rPr>
      </w:pPr>
      <w:bookmarkStart w:id="251" w:name="_Toc226965723"/>
      <w:bookmarkStart w:id="252" w:name="_Toc164608647"/>
      <w:bookmarkStart w:id="253" w:name="_Toc151193703"/>
      <w:bookmarkStart w:id="254" w:name="_Toc520356158"/>
      <w:bookmarkStart w:id="255" w:name="_Toc226309777"/>
      <w:bookmarkStart w:id="256" w:name="_Toc151193775"/>
      <w:bookmarkStart w:id="257" w:name="_Toc305158801"/>
      <w:bookmarkStart w:id="258" w:name="_Toc149720826"/>
      <w:bookmarkStart w:id="259" w:name="_Toc151190160"/>
      <w:bookmarkStart w:id="260" w:name="_Toc127161447"/>
      <w:bookmarkStart w:id="261" w:name="_Toc150480771"/>
      <w:bookmarkStart w:id="262" w:name="_Toc305158875"/>
      <w:bookmarkStart w:id="263" w:name="_Toc264969223"/>
      <w:bookmarkStart w:id="264" w:name="_Toc127151533"/>
      <w:bookmarkStart w:id="265" w:name="_Toc164229374"/>
      <w:bookmarkStart w:id="266" w:name="_Toc226337229"/>
      <w:bookmarkStart w:id="267" w:name="_Toc164351627"/>
      <w:bookmarkStart w:id="268" w:name="_Toc195842898"/>
      <w:bookmarkStart w:id="269" w:name="_Toc151193847"/>
      <w:bookmarkStart w:id="270" w:name="_Toc142311035"/>
      <w:bookmarkStart w:id="271" w:name="_Toc226965806"/>
      <w:bookmarkStart w:id="272" w:name="_Toc164229228"/>
      <w:bookmarkStart w:id="273" w:name="_Toc150774633"/>
      <w:bookmarkStart w:id="274" w:name="_Toc164608802"/>
      <w:bookmarkStart w:id="275" w:name="_Toc150509284"/>
      <w:bookmarkStart w:id="276" w:name="_Toc127151734"/>
      <w:bookmarkStart w:id="277" w:name="_Toc265228371"/>
      <w:bookmarkStart w:id="278" w:name="_Toc151193631"/>
      <w:bookmarkStart w:id="279" w:name="_Toc150774738"/>
      <w:bookmarkStart w:id="280" w:name="_Toc151193921"/>
      <w:r>
        <w:rPr>
          <w:rFonts w:hint="eastAsia" w:ascii="宋体" w:hAnsi="宋体" w:eastAsia="宋体" w:cs="宋体"/>
          <w:kern w:val="0"/>
          <w:szCs w:val="21"/>
        </w:rPr>
        <w:t>12.响应文件的签署</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r>
        <w:rPr>
          <w:rFonts w:hint="eastAsia" w:ascii="宋体" w:hAnsi="宋体" w:eastAsia="宋体" w:cs="宋体"/>
          <w:kern w:val="0"/>
          <w:szCs w:val="21"/>
        </w:rPr>
        <w:t>、盖章</w:t>
      </w:r>
    </w:p>
    <w:p w14:paraId="79CEED80">
      <w:pPr>
        <w:tabs>
          <w:tab w:val="left" w:pos="1080"/>
          <w:tab w:val="left" w:pos="1589"/>
        </w:tabs>
        <w:spacing w:line="360" w:lineRule="auto"/>
        <w:ind w:firstLine="420"/>
        <w:rPr>
          <w:rFonts w:hint="eastAsia" w:ascii="宋体" w:hAnsi="宋体" w:eastAsia="宋体" w:cs="宋体"/>
          <w:kern w:val="0"/>
          <w:szCs w:val="21"/>
        </w:rPr>
      </w:pPr>
      <w:bookmarkStart w:id="281" w:name="_Toc226337230"/>
      <w:bookmarkStart w:id="282" w:name="_Toc150774739"/>
      <w:bookmarkStart w:id="283" w:name="_Toc305158876"/>
      <w:bookmarkStart w:id="284" w:name="_Toc151193848"/>
      <w:bookmarkStart w:id="285" w:name="_Toc151193776"/>
      <w:bookmarkStart w:id="286" w:name="_Toc226965724"/>
      <w:bookmarkStart w:id="287" w:name="_Toc150480772"/>
      <w:bookmarkStart w:id="288" w:name="_Toc127151534"/>
      <w:bookmarkStart w:id="289" w:name="_Toc195842899"/>
      <w:bookmarkStart w:id="290" w:name="_Toc142311036"/>
      <w:bookmarkStart w:id="291" w:name="_Toc264969224"/>
      <w:bookmarkStart w:id="292" w:name="_Toc150509285"/>
      <w:bookmarkStart w:id="293" w:name="_Toc150774634"/>
      <w:bookmarkStart w:id="294" w:name="_Toc151193922"/>
      <w:bookmarkStart w:id="295" w:name="_Toc520356159"/>
      <w:bookmarkStart w:id="296" w:name="_Toc151190161"/>
      <w:bookmarkStart w:id="297" w:name="_Toc226965807"/>
      <w:bookmarkStart w:id="298" w:name="_Toc305158802"/>
      <w:bookmarkStart w:id="299" w:name="_Toc151193632"/>
      <w:bookmarkStart w:id="300" w:name="_Toc151193704"/>
      <w:bookmarkStart w:id="301" w:name="_Toc265228372"/>
      <w:bookmarkStart w:id="302" w:name="_Toc226309778"/>
      <w:r>
        <w:rPr>
          <w:rFonts w:hint="eastAsia" w:ascii="宋体" w:hAnsi="宋体" w:eastAsia="宋体" w:cs="宋体"/>
          <w:kern w:val="0"/>
          <w:szCs w:val="21"/>
        </w:rPr>
        <w:t>12.1谈判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1170516A">
      <w:pPr>
        <w:tabs>
          <w:tab w:val="left" w:pos="1080"/>
          <w:tab w:val="left" w:pos="1589"/>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12.2谈判文件要求盖章的内容，一般通过响应文件编制工具加盖电子签章。</w:t>
      </w:r>
    </w:p>
    <w:p w14:paraId="4C4E97E3">
      <w:pPr>
        <w:keepNext/>
        <w:keepLines/>
        <w:widowControl w:val="0"/>
        <w:spacing w:before="0" w:line="360" w:lineRule="auto"/>
        <w:jc w:val="center"/>
        <w:outlineLvl w:val="1"/>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四   响应文件的提交</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38338E41">
      <w:pPr>
        <w:tabs>
          <w:tab w:val="left" w:pos="360"/>
        </w:tabs>
        <w:spacing w:line="360" w:lineRule="auto"/>
        <w:outlineLvl w:val="1"/>
        <w:rPr>
          <w:rFonts w:hint="eastAsia" w:ascii="宋体" w:hAnsi="宋体" w:eastAsia="宋体" w:cs="宋体"/>
          <w:kern w:val="0"/>
          <w:szCs w:val="21"/>
        </w:rPr>
      </w:pPr>
      <w:bookmarkStart w:id="303" w:name="_Toc150480773"/>
      <w:bookmarkStart w:id="304" w:name="_Toc150774635"/>
      <w:bookmarkStart w:id="305" w:name="_Toc226337231"/>
      <w:bookmarkStart w:id="306" w:name="_Toc164229376"/>
      <w:bookmarkStart w:id="307" w:name="_Toc226965725"/>
      <w:bookmarkStart w:id="308" w:name="_Toc150774740"/>
      <w:bookmarkStart w:id="309" w:name="_Toc164351629"/>
      <w:bookmarkStart w:id="310" w:name="_Toc305158803"/>
      <w:bookmarkStart w:id="311" w:name="_Toc195842900"/>
      <w:bookmarkStart w:id="312" w:name="_Toc164608804"/>
      <w:bookmarkStart w:id="313" w:name="_Toc127161449"/>
      <w:bookmarkStart w:id="314" w:name="_Toc151193705"/>
      <w:bookmarkStart w:id="315" w:name="_Toc226965808"/>
      <w:bookmarkStart w:id="316" w:name="_Toc264969225"/>
      <w:bookmarkStart w:id="317" w:name="_Toc265228373"/>
      <w:bookmarkStart w:id="318" w:name="_Toc142311037"/>
      <w:bookmarkStart w:id="319" w:name="_Toc151193633"/>
      <w:bookmarkStart w:id="320" w:name="_Toc305158877"/>
      <w:bookmarkStart w:id="321" w:name="_Toc127151535"/>
      <w:bookmarkStart w:id="322" w:name="_Toc226309779"/>
      <w:bookmarkStart w:id="323" w:name="_Toc151193923"/>
      <w:bookmarkStart w:id="324" w:name="_Toc151190162"/>
      <w:bookmarkStart w:id="325" w:name="_Toc164608649"/>
      <w:bookmarkStart w:id="326" w:name="_Toc149720828"/>
      <w:bookmarkStart w:id="327" w:name="_Toc150509286"/>
      <w:bookmarkStart w:id="328" w:name="_Toc164229230"/>
      <w:bookmarkStart w:id="329" w:name="_Toc151193849"/>
      <w:bookmarkStart w:id="330" w:name="_Toc520356160"/>
      <w:bookmarkStart w:id="331" w:name="_Toc127151736"/>
      <w:bookmarkStart w:id="332" w:name="_Toc151193777"/>
      <w:r>
        <w:rPr>
          <w:rFonts w:hint="eastAsia" w:ascii="宋体" w:hAnsi="宋体" w:eastAsia="宋体" w:cs="宋体"/>
          <w:kern w:val="0"/>
          <w:szCs w:val="21"/>
        </w:rPr>
        <w:t>13.响应文件的</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Pr>
          <w:rFonts w:hint="eastAsia" w:ascii="宋体" w:hAnsi="宋体" w:eastAsia="宋体" w:cs="宋体"/>
          <w:kern w:val="0"/>
          <w:szCs w:val="21"/>
        </w:rPr>
        <w:t>提交</w:t>
      </w:r>
    </w:p>
    <w:p w14:paraId="4FFD6E7D">
      <w:pPr>
        <w:tabs>
          <w:tab w:val="left" w:pos="1080"/>
          <w:tab w:val="left" w:pos="1589"/>
          <w:tab w:val="left" w:pos="2014"/>
        </w:tabs>
        <w:spacing w:line="360" w:lineRule="auto"/>
        <w:ind w:firstLine="420"/>
        <w:rPr>
          <w:rFonts w:hint="eastAsia" w:ascii="宋体" w:hAnsi="宋体" w:eastAsia="宋体" w:cs="宋体"/>
          <w:kern w:val="0"/>
          <w:szCs w:val="21"/>
        </w:rPr>
      </w:pPr>
      <w:bookmarkStart w:id="333" w:name="_Toc164608805"/>
      <w:bookmarkStart w:id="334" w:name="_Toc149720829"/>
      <w:bookmarkStart w:id="335" w:name="_Toc226965726"/>
      <w:bookmarkStart w:id="336" w:name="_Toc305158878"/>
      <w:bookmarkStart w:id="337" w:name="_Toc195842901"/>
      <w:bookmarkStart w:id="338" w:name="_Toc520356161"/>
      <w:bookmarkStart w:id="339" w:name="_Toc150480774"/>
      <w:bookmarkStart w:id="340" w:name="_Toc264969226"/>
      <w:bookmarkStart w:id="341" w:name="_Toc150774636"/>
      <w:bookmarkStart w:id="342" w:name="_Toc151193634"/>
      <w:bookmarkStart w:id="343" w:name="_Toc151193706"/>
      <w:bookmarkStart w:id="344" w:name="_Toc164351630"/>
      <w:bookmarkStart w:id="345" w:name="_Toc127151536"/>
      <w:bookmarkStart w:id="346" w:name="_Toc151193778"/>
      <w:bookmarkStart w:id="347" w:name="_Toc151193850"/>
      <w:bookmarkStart w:id="348" w:name="_Toc226309780"/>
      <w:bookmarkStart w:id="349" w:name="_Toc226965809"/>
      <w:bookmarkStart w:id="350" w:name="_Toc127151737"/>
      <w:bookmarkStart w:id="351" w:name="_Toc127161450"/>
      <w:bookmarkStart w:id="352" w:name="_Toc151193924"/>
      <w:bookmarkStart w:id="353" w:name="_Toc164229377"/>
      <w:bookmarkStart w:id="354" w:name="_Toc150509287"/>
      <w:bookmarkStart w:id="355" w:name="_Toc150774741"/>
      <w:bookmarkStart w:id="356" w:name="_Toc265228374"/>
      <w:bookmarkStart w:id="357" w:name="_Toc142311038"/>
      <w:bookmarkStart w:id="358" w:name="_Toc164229231"/>
      <w:bookmarkStart w:id="359" w:name="_Toc151190163"/>
      <w:bookmarkStart w:id="360" w:name="_Toc164608650"/>
      <w:bookmarkStart w:id="361" w:name="_Toc305158804"/>
      <w:bookmarkStart w:id="362" w:name="_Toc226337232"/>
      <w:r>
        <w:rPr>
          <w:rFonts w:hint="eastAsia" w:ascii="宋体" w:hAnsi="宋体" w:eastAsia="宋体" w:cs="宋体"/>
          <w:kern w:val="0"/>
          <w:szCs w:val="21"/>
        </w:rPr>
        <w:t>13.1本项目使用</w:t>
      </w:r>
      <w:r>
        <w:rPr>
          <w:rFonts w:hint="eastAsia" w:ascii="宋体" w:hAnsi="宋体" w:eastAsia="宋体" w:cs="宋体"/>
          <w:kern w:val="0"/>
          <w:szCs w:val="21"/>
          <w:lang w:eastAsia="zh-CN"/>
        </w:rPr>
        <w:t>“苏采云”政府采购一体化平台</w:t>
      </w:r>
      <w:r>
        <w:rPr>
          <w:rFonts w:hint="eastAsia" w:ascii="宋体" w:hAnsi="宋体" w:eastAsia="宋体" w:cs="宋体"/>
          <w:kern w:val="0"/>
          <w:szCs w:val="21"/>
        </w:rPr>
        <w:t>。供应商根据谈判文件及</w:t>
      </w:r>
      <w:r>
        <w:rPr>
          <w:rFonts w:hint="eastAsia" w:ascii="宋体" w:hAnsi="宋体" w:eastAsia="宋体" w:cs="宋体"/>
          <w:kern w:val="0"/>
          <w:szCs w:val="21"/>
          <w:lang w:eastAsia="zh-CN"/>
        </w:rPr>
        <w:t>“苏采云”政府采购一体化平台</w:t>
      </w:r>
      <w:r>
        <w:rPr>
          <w:rFonts w:hint="eastAsia" w:ascii="宋体" w:hAnsi="宋体" w:eastAsia="宋体" w:cs="宋体"/>
          <w:kern w:val="0"/>
          <w:szCs w:val="21"/>
        </w:rPr>
        <w:t>供应商操作手册要求编制、生成并提交电子响应文件。</w:t>
      </w:r>
    </w:p>
    <w:p w14:paraId="49036569">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13.2采购人及采购代理机构拒绝接受通过电子交易平台以外任何形式提交的响应文件，保证金除外。</w:t>
      </w:r>
    </w:p>
    <w:p w14:paraId="1BBE1E17">
      <w:pPr>
        <w:tabs>
          <w:tab w:val="left" w:pos="1080"/>
          <w:tab w:val="left" w:pos="1589"/>
          <w:tab w:val="left" w:pos="2014"/>
        </w:tabs>
        <w:spacing w:line="360" w:lineRule="auto"/>
        <w:rPr>
          <w:rFonts w:hint="eastAsia" w:ascii="宋体" w:hAnsi="宋体" w:eastAsia="宋体" w:cs="宋体"/>
          <w:kern w:val="0"/>
          <w:szCs w:val="21"/>
        </w:rPr>
      </w:pPr>
      <w:r>
        <w:rPr>
          <w:rFonts w:hint="eastAsia" w:ascii="宋体" w:hAnsi="宋体" w:eastAsia="宋体" w:cs="宋体"/>
          <w:kern w:val="0"/>
          <w:szCs w:val="21"/>
        </w:rPr>
        <w:t>14.提交响应截止</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r>
        <w:rPr>
          <w:rFonts w:hint="eastAsia" w:ascii="宋体" w:hAnsi="宋体" w:eastAsia="宋体" w:cs="宋体"/>
          <w:kern w:val="0"/>
          <w:szCs w:val="21"/>
        </w:rPr>
        <w:t>时间</w:t>
      </w:r>
    </w:p>
    <w:p w14:paraId="0D68EC2F">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14.1供应商应在谈判文件要求提交响应文件截止时间前，将电子响应文件提交至</w:t>
      </w:r>
      <w:r>
        <w:rPr>
          <w:rFonts w:hint="eastAsia" w:ascii="宋体" w:hAnsi="宋体" w:eastAsia="宋体" w:cs="宋体"/>
          <w:kern w:val="0"/>
          <w:szCs w:val="21"/>
          <w:lang w:eastAsia="zh-CN"/>
        </w:rPr>
        <w:t>“苏采云”政府采购一体化平台</w:t>
      </w:r>
      <w:r>
        <w:rPr>
          <w:rFonts w:hint="eastAsia" w:ascii="宋体" w:hAnsi="宋体" w:eastAsia="宋体" w:cs="宋体"/>
          <w:kern w:val="0"/>
          <w:szCs w:val="21"/>
        </w:rPr>
        <w:t>。</w:t>
      </w:r>
    </w:p>
    <w:p w14:paraId="7CC98964">
      <w:pPr>
        <w:tabs>
          <w:tab w:val="left" w:pos="360"/>
        </w:tabs>
        <w:spacing w:line="360" w:lineRule="auto"/>
        <w:outlineLvl w:val="1"/>
        <w:rPr>
          <w:rFonts w:hint="eastAsia" w:ascii="宋体" w:hAnsi="宋体" w:eastAsia="宋体" w:cs="宋体"/>
          <w:kern w:val="0"/>
          <w:szCs w:val="21"/>
        </w:rPr>
      </w:pPr>
      <w:bookmarkStart w:id="363" w:name="_Toc520356162"/>
      <w:bookmarkStart w:id="364" w:name="_Toc150774637"/>
      <w:bookmarkStart w:id="365" w:name="_Toc149720830"/>
      <w:bookmarkStart w:id="366" w:name="_Toc264969227"/>
      <w:bookmarkStart w:id="367" w:name="_Toc151193635"/>
      <w:bookmarkStart w:id="368" w:name="_Toc164608651"/>
      <w:bookmarkStart w:id="369" w:name="_Toc127151537"/>
      <w:bookmarkStart w:id="370" w:name="_Toc164229232"/>
      <w:bookmarkStart w:id="371" w:name="_Toc305158805"/>
      <w:bookmarkStart w:id="372" w:name="_Toc150509288"/>
      <w:bookmarkStart w:id="373" w:name="_Toc151193707"/>
      <w:bookmarkStart w:id="374" w:name="_Toc164608806"/>
      <w:bookmarkStart w:id="375" w:name="_Toc151193779"/>
      <w:bookmarkStart w:id="376" w:name="_Toc226309781"/>
      <w:bookmarkStart w:id="377" w:name="_Toc226337233"/>
      <w:bookmarkStart w:id="378" w:name="_Toc151193851"/>
      <w:bookmarkStart w:id="379" w:name="_Toc142311039"/>
      <w:bookmarkStart w:id="380" w:name="_Toc164229378"/>
      <w:bookmarkStart w:id="381" w:name="_Toc127161451"/>
      <w:bookmarkStart w:id="382" w:name="_Toc195842902"/>
      <w:bookmarkStart w:id="383" w:name="_Toc226965810"/>
      <w:bookmarkStart w:id="384" w:name="_Toc164351631"/>
      <w:bookmarkStart w:id="385" w:name="_Toc226965727"/>
      <w:bookmarkStart w:id="386" w:name="_Toc127151738"/>
      <w:bookmarkStart w:id="387" w:name="_Toc265228375"/>
      <w:bookmarkStart w:id="388" w:name="_Toc151190164"/>
      <w:bookmarkStart w:id="389" w:name="_Toc305158879"/>
      <w:bookmarkStart w:id="390" w:name="_Toc151193925"/>
      <w:bookmarkStart w:id="391" w:name="_Toc150480775"/>
      <w:bookmarkStart w:id="392" w:name="_Toc150774742"/>
      <w:r>
        <w:rPr>
          <w:rFonts w:hint="eastAsia" w:ascii="宋体" w:hAnsi="宋体" w:eastAsia="宋体" w:cs="宋体"/>
          <w:kern w:val="0"/>
          <w:szCs w:val="21"/>
        </w:rPr>
        <w:t>15.响应文件的修改与撤回</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14:paraId="2CB150FB">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15.1提交响应文件截止时间前，供应商可以通过电子交易平台对所提交的响应文件进行补充、修改或者撤回。</w:t>
      </w:r>
      <w:r>
        <w:rPr>
          <w:rFonts w:hint="eastAsia" w:ascii="宋体" w:hAnsi="宋体" w:eastAsia="宋体" w:cs="宋体"/>
          <w:color w:val="000000"/>
          <w:kern w:val="0"/>
          <w:szCs w:val="21"/>
        </w:rPr>
        <w:t>保证金的补充、修改或者撤回</w:t>
      </w:r>
      <w:r>
        <w:rPr>
          <w:rFonts w:hint="eastAsia" w:ascii="宋体" w:hAnsi="宋体" w:eastAsia="宋体" w:cs="宋体"/>
          <w:kern w:val="0"/>
          <w:szCs w:val="21"/>
        </w:rPr>
        <w:t>无需通过电子交易平台，但应就其补充、修改或者撤回通知采购人或采购代理机构</w:t>
      </w:r>
      <w:r>
        <w:rPr>
          <w:rFonts w:hint="eastAsia" w:ascii="宋体" w:hAnsi="宋体" w:eastAsia="宋体" w:cs="宋体"/>
          <w:color w:val="000000"/>
          <w:kern w:val="0"/>
          <w:szCs w:val="21"/>
        </w:rPr>
        <w:t>。</w:t>
      </w:r>
    </w:p>
    <w:p w14:paraId="381AD927">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15.2供应商对响应文件的补充、修改的内容应当按照谈判文件要求签署、盖章，作为响应文件的组成部分。补充、修改的内容与响应文件不一致的，以补充、修改的内容为准。</w:t>
      </w:r>
    </w:p>
    <w:p w14:paraId="46D5CF8A">
      <w:pPr>
        <w:keepNext/>
        <w:keepLines/>
        <w:widowControl w:val="0"/>
        <w:spacing w:before="0" w:line="360" w:lineRule="auto"/>
        <w:jc w:val="center"/>
        <w:outlineLvl w:val="1"/>
        <w:rPr>
          <w:rFonts w:hint="eastAsia" w:ascii="宋体" w:hAnsi="宋体" w:eastAsia="宋体" w:cs="宋体"/>
          <w:b/>
          <w:sz w:val="24"/>
          <w:szCs w:val="24"/>
          <w:lang w:val="en-US" w:eastAsia="zh-CN" w:bidi="ar-SA"/>
        </w:rPr>
      </w:pPr>
      <w:bookmarkStart w:id="393" w:name="_Toc226309782"/>
      <w:bookmarkStart w:id="394" w:name="_Toc150774743"/>
      <w:bookmarkStart w:id="395" w:name="_Toc265228376"/>
      <w:bookmarkStart w:id="396" w:name="_Toc151193852"/>
      <w:bookmarkStart w:id="397" w:name="_Toc226965728"/>
      <w:bookmarkStart w:id="398" w:name="_Toc151193780"/>
      <w:bookmarkStart w:id="399" w:name="_Toc226965811"/>
      <w:bookmarkStart w:id="400" w:name="_Toc151190165"/>
      <w:bookmarkStart w:id="401" w:name="_Toc150774638"/>
      <w:bookmarkStart w:id="402" w:name="_Toc151193926"/>
      <w:bookmarkStart w:id="403" w:name="_Toc264969228"/>
      <w:bookmarkStart w:id="404" w:name="_Toc150480776"/>
      <w:bookmarkStart w:id="405" w:name="_Toc226337234"/>
      <w:bookmarkStart w:id="406" w:name="_Toc151193636"/>
      <w:bookmarkStart w:id="407" w:name="_Toc150509289"/>
      <w:bookmarkStart w:id="408" w:name="_Toc305158806"/>
      <w:bookmarkStart w:id="409" w:name="_Toc142311040"/>
      <w:bookmarkStart w:id="410" w:name="_Toc195842903"/>
      <w:bookmarkStart w:id="411" w:name="_Toc151193708"/>
      <w:bookmarkStart w:id="412" w:name="_Toc305158880"/>
      <w:bookmarkStart w:id="413" w:name="_Toc520356163"/>
      <w:bookmarkStart w:id="414" w:name="_Toc127151538"/>
      <w:r>
        <w:rPr>
          <w:rFonts w:hint="eastAsia" w:ascii="宋体" w:hAnsi="宋体" w:eastAsia="宋体" w:cs="宋体"/>
          <w:b/>
          <w:sz w:val="24"/>
          <w:szCs w:val="24"/>
          <w:lang w:val="en-US" w:eastAsia="zh-CN" w:bidi="ar-SA"/>
        </w:rPr>
        <w:t xml:space="preserve">五   </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Start w:id="415" w:name="_Hlk97413571"/>
      <w:r>
        <w:rPr>
          <w:rFonts w:hint="eastAsia" w:ascii="宋体" w:hAnsi="宋体" w:eastAsia="宋体" w:cs="宋体"/>
          <w:b/>
          <w:sz w:val="24"/>
          <w:szCs w:val="24"/>
          <w:lang w:val="en-US" w:eastAsia="zh-CN" w:bidi="ar-SA"/>
        </w:rPr>
        <w:t>评审</w:t>
      </w:r>
      <w:bookmarkEnd w:id="415"/>
    </w:p>
    <w:p w14:paraId="36934694">
      <w:pPr>
        <w:tabs>
          <w:tab w:val="left" w:pos="360"/>
        </w:tabs>
        <w:spacing w:line="360" w:lineRule="auto"/>
        <w:outlineLvl w:val="1"/>
        <w:rPr>
          <w:rFonts w:hint="eastAsia" w:ascii="宋体" w:hAnsi="宋体" w:eastAsia="宋体" w:cs="宋体"/>
          <w:kern w:val="0"/>
          <w:szCs w:val="21"/>
        </w:rPr>
      </w:pPr>
      <w:r>
        <w:rPr>
          <w:rFonts w:hint="eastAsia" w:ascii="宋体" w:hAnsi="宋体" w:eastAsia="宋体" w:cs="宋体"/>
          <w:kern w:val="0"/>
          <w:szCs w:val="21"/>
        </w:rPr>
        <w:t>16.</w:t>
      </w:r>
      <w:bookmarkStart w:id="416" w:name="_Toc388010432"/>
      <w:bookmarkStart w:id="417" w:name="_Toc249525185"/>
      <w:bookmarkStart w:id="418" w:name="_Toc501504681"/>
      <w:bookmarkStart w:id="419" w:name="_Toc461642305"/>
      <w:bookmarkStart w:id="420" w:name="_Toc493590991"/>
      <w:bookmarkStart w:id="421" w:name="_Toc249515304"/>
      <w:bookmarkStart w:id="422" w:name="_Toc501505903"/>
      <w:bookmarkStart w:id="423" w:name="_Toc249515416"/>
      <w:bookmarkStart w:id="424" w:name="_Toc493661679"/>
      <w:bookmarkStart w:id="425" w:name="_Toc493711048"/>
      <w:bookmarkStart w:id="426" w:name="_Toc501547521"/>
      <w:r>
        <w:rPr>
          <w:rFonts w:hint="eastAsia" w:ascii="宋体" w:hAnsi="宋体" w:eastAsia="宋体" w:cs="宋体"/>
          <w:color w:val="000000"/>
          <w:kern w:val="0"/>
          <w:szCs w:val="21"/>
        </w:rPr>
        <w:t xml:space="preserve"> 解密</w:t>
      </w:r>
      <w:bookmarkEnd w:id="416"/>
      <w:bookmarkEnd w:id="417"/>
      <w:bookmarkEnd w:id="418"/>
      <w:bookmarkEnd w:id="419"/>
      <w:bookmarkEnd w:id="420"/>
      <w:bookmarkEnd w:id="421"/>
      <w:bookmarkEnd w:id="422"/>
      <w:bookmarkEnd w:id="423"/>
      <w:bookmarkEnd w:id="424"/>
      <w:bookmarkEnd w:id="425"/>
      <w:bookmarkEnd w:id="426"/>
    </w:p>
    <w:p w14:paraId="44566BD5">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16.1</w:t>
      </w:r>
      <w:r>
        <w:rPr>
          <w:rFonts w:hint="eastAsia" w:ascii="宋体" w:hAnsi="宋体" w:eastAsia="宋体" w:cs="宋体"/>
          <w:color w:val="000000"/>
          <w:kern w:val="0"/>
          <w:szCs w:val="21"/>
        </w:rPr>
        <w:t>采购人或采购代理机构将按谈判文件的规定，在提交响应文件截止时间的同一时间和《供应商须知资料表》约定的地点组织解密</w:t>
      </w:r>
      <w:r>
        <w:rPr>
          <w:rFonts w:hint="eastAsia" w:ascii="宋体" w:hAnsi="宋体" w:eastAsia="宋体" w:cs="宋体"/>
          <w:kern w:val="0"/>
          <w:szCs w:val="21"/>
        </w:rPr>
        <w:t>。</w:t>
      </w:r>
    </w:p>
    <w:p w14:paraId="66622208">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16.2本项目采用不见面招交易模式，使用</w:t>
      </w:r>
      <w:r>
        <w:rPr>
          <w:rFonts w:hint="eastAsia" w:ascii="宋体" w:hAnsi="宋体" w:eastAsia="宋体" w:cs="宋体"/>
          <w:kern w:val="0"/>
          <w:szCs w:val="21"/>
          <w:lang w:eastAsia="zh-CN"/>
        </w:rPr>
        <w:t>“苏采云”政府采购一体化平台</w:t>
      </w:r>
      <w:r>
        <w:rPr>
          <w:rFonts w:hint="eastAsia" w:ascii="宋体" w:hAnsi="宋体" w:eastAsia="宋体" w:cs="宋体"/>
          <w:kern w:val="0"/>
          <w:szCs w:val="21"/>
        </w:rPr>
        <w:t>在线进行解密。供应商应在规定的时间内对响应文件进行解密，因非系统原因导致的解密失败，视为</w:t>
      </w:r>
      <w:r>
        <w:rPr>
          <w:rFonts w:hint="eastAsia" w:ascii="宋体" w:hAnsi="宋体" w:eastAsia="宋体" w:cs="宋体"/>
          <w:b/>
          <w:kern w:val="0"/>
          <w:szCs w:val="21"/>
        </w:rPr>
        <w:t>响应无效</w:t>
      </w:r>
      <w:r>
        <w:rPr>
          <w:rFonts w:hint="eastAsia" w:ascii="宋体" w:hAnsi="宋体" w:eastAsia="宋体" w:cs="宋体"/>
          <w:kern w:val="0"/>
          <w:szCs w:val="21"/>
        </w:rPr>
        <w:t>。</w:t>
      </w:r>
    </w:p>
    <w:p w14:paraId="21A90C74">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16.3</w:t>
      </w:r>
      <w:r>
        <w:rPr>
          <w:rFonts w:hint="eastAsia" w:ascii="宋体" w:hAnsi="宋体" w:eastAsia="宋体" w:cs="宋体"/>
          <w:color w:val="000000"/>
          <w:kern w:val="0"/>
          <w:szCs w:val="21"/>
        </w:rPr>
        <w:t>供应商不足3家的，不予解密（法律法规或谈判文件另有规定的除外）。</w:t>
      </w:r>
    </w:p>
    <w:p w14:paraId="0F5CAD17">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16.4</w:t>
      </w:r>
      <w:r>
        <w:rPr>
          <w:rFonts w:hint="eastAsia" w:ascii="宋体" w:hAnsi="宋体" w:eastAsia="宋体" w:cs="宋体"/>
          <w:color w:val="000000"/>
          <w:kern w:val="0"/>
          <w:szCs w:val="21"/>
        </w:rPr>
        <w:t>本项目不公开报价。</w:t>
      </w:r>
    </w:p>
    <w:p w14:paraId="0C2D3D0D">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16.5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03C9F597">
      <w:pPr>
        <w:tabs>
          <w:tab w:val="left" w:pos="1080"/>
          <w:tab w:val="left" w:pos="1589"/>
          <w:tab w:val="left" w:pos="2014"/>
        </w:tabs>
        <w:spacing w:line="360" w:lineRule="auto"/>
        <w:ind w:firstLine="420"/>
        <w:rPr>
          <w:rFonts w:hint="eastAsia" w:ascii="宋体" w:hAnsi="宋体" w:eastAsia="宋体" w:cs="宋体"/>
          <w:kern w:val="0"/>
          <w:szCs w:val="21"/>
        </w:rPr>
      </w:pPr>
      <w:bookmarkStart w:id="427" w:name="_Toc520356165"/>
      <w:r>
        <w:rPr>
          <w:rFonts w:hint="eastAsia" w:ascii="宋体" w:hAnsi="宋体" w:eastAsia="宋体" w:cs="宋体"/>
          <w:kern w:val="0"/>
          <w:szCs w:val="21"/>
        </w:rPr>
        <w:t>16.6因本项目采用不见面交易的方式，在解密、评审过程中，供应商需要保持操作计算机前有相关责任人值守，及时对于系统或者谈判小组发出的指令和要求进行响应操作。如果因为无人值守造成不能及时回应系统或者谈判小组指令和要求从而导致影响开标、评审结果的，责任由供应商承担。</w:t>
      </w:r>
      <w:bookmarkEnd w:id="427"/>
    </w:p>
    <w:p w14:paraId="4C5C6870">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16.7如果在采购活动过程中出现以下情形，导致</w:t>
      </w:r>
      <w:r>
        <w:rPr>
          <w:rFonts w:hint="eastAsia" w:ascii="宋体" w:hAnsi="宋体" w:eastAsia="宋体" w:cs="宋体"/>
          <w:kern w:val="0"/>
          <w:szCs w:val="21"/>
          <w:lang w:eastAsia="zh-CN" w:bidi="ar"/>
        </w:rPr>
        <w:t>“苏采云”政府采购一体化平台</w:t>
      </w:r>
      <w:r>
        <w:rPr>
          <w:rFonts w:hint="eastAsia" w:ascii="宋体" w:hAnsi="宋体" w:eastAsia="宋体" w:cs="宋体"/>
          <w:kern w:val="0"/>
          <w:szCs w:val="21"/>
        </w:rPr>
        <w:t>系统无法正常运行，或者无法保证本项目采购活动的公平、公正和安全时，代理机构可以延缓或者暂停采购活动，情况严重的可以终止采购活动：</w:t>
      </w:r>
    </w:p>
    <w:p w14:paraId="734215CC">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1）平台系统发生故障而无法登录访问的；</w:t>
      </w:r>
    </w:p>
    <w:p w14:paraId="04E996C4">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2）平台系统应用或数据库出现错误，不能进行正常操作的；</w:t>
      </w:r>
    </w:p>
    <w:p w14:paraId="7813C1B7">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3）平台系统发现严重安全漏洞，有潜在泄密危险的；</w:t>
      </w:r>
    </w:p>
    <w:p w14:paraId="3D46245B">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4）病毒发作导致平台系统不能进行正常操作的；</w:t>
      </w:r>
    </w:p>
    <w:p w14:paraId="0D6CE05B">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5）其他无法保证本次采购活动的公平、公正和安全的情况。</w:t>
      </w:r>
    </w:p>
    <w:p w14:paraId="6ED03829">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3C2D5767">
      <w:pPr>
        <w:tabs>
          <w:tab w:val="left" w:pos="360"/>
        </w:tabs>
        <w:spacing w:line="360" w:lineRule="auto"/>
        <w:outlineLvl w:val="1"/>
        <w:rPr>
          <w:rFonts w:hint="eastAsia" w:ascii="宋体" w:hAnsi="宋体" w:eastAsia="宋体" w:cs="宋体"/>
          <w:kern w:val="0"/>
          <w:szCs w:val="21"/>
        </w:rPr>
      </w:pPr>
      <w:bookmarkStart w:id="428" w:name="_Toc264969230"/>
      <w:bookmarkStart w:id="429" w:name="_Toc265228378"/>
      <w:bookmarkStart w:id="430" w:name="_Toc151193638"/>
      <w:bookmarkStart w:id="431" w:name="_Toc151193854"/>
      <w:bookmarkStart w:id="432" w:name="_Toc150774640"/>
      <w:bookmarkStart w:id="433" w:name="_Toc149720833"/>
      <w:bookmarkStart w:id="434" w:name="_Toc150480778"/>
      <w:bookmarkStart w:id="435" w:name="_Toc226337236"/>
      <w:bookmarkStart w:id="436" w:name="_Toc164608809"/>
      <w:bookmarkStart w:id="437" w:name="_Toc226309784"/>
      <w:bookmarkStart w:id="438" w:name="_Toc305158882"/>
      <w:bookmarkStart w:id="439" w:name="_Toc305158808"/>
      <w:bookmarkStart w:id="440" w:name="_Toc195842905"/>
      <w:bookmarkStart w:id="441" w:name="_Toc226965730"/>
      <w:bookmarkStart w:id="442" w:name="_Toc127151540"/>
      <w:bookmarkStart w:id="443" w:name="_Toc164229235"/>
      <w:bookmarkStart w:id="444" w:name="_Toc151193928"/>
      <w:bookmarkStart w:id="445" w:name="_Toc164351634"/>
      <w:bookmarkStart w:id="446" w:name="_Toc150774745"/>
      <w:bookmarkStart w:id="447" w:name="_Toc150509291"/>
      <w:bookmarkStart w:id="448" w:name="_Toc151190167"/>
      <w:bookmarkStart w:id="449" w:name="_Toc164608654"/>
      <w:bookmarkStart w:id="450" w:name="_Toc127161454"/>
      <w:bookmarkStart w:id="451" w:name="_Toc142311042"/>
      <w:bookmarkStart w:id="452" w:name="_Toc226965813"/>
      <w:bookmarkStart w:id="453" w:name="_Toc151193710"/>
      <w:bookmarkStart w:id="454" w:name="_Toc164229381"/>
      <w:bookmarkStart w:id="455" w:name="_Toc127151741"/>
      <w:bookmarkStart w:id="456" w:name="_Toc151193782"/>
      <w:r>
        <w:rPr>
          <w:rFonts w:hint="eastAsia" w:ascii="宋体" w:hAnsi="宋体" w:eastAsia="宋体" w:cs="宋体"/>
          <w:kern w:val="0"/>
          <w:szCs w:val="21"/>
        </w:rPr>
        <w:t>17.谈判小组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p w14:paraId="65FCDE76">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17.1谈判小组根据政府采购有关规定和本次竞争性谈判采购项目的特点进行组建，并负责具体评审与谈判事务，独立履行职责。</w:t>
      </w:r>
      <w:bookmarkStart w:id="457" w:name="_Toc520356166"/>
    </w:p>
    <w:p w14:paraId="06F0544A">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17.2评审专家须符合相关规定。依法自行选定评审专家的，采购人和采购代理机构将查询有关信用记录，对具有行贿、受贿、欺诈等不良信用记录的人员，拒绝其参与政府采购活动。</w:t>
      </w:r>
      <w:bookmarkEnd w:id="457"/>
      <w:bookmarkStart w:id="458" w:name="_Toc520356169"/>
    </w:p>
    <w:p w14:paraId="17B72DC7">
      <w:pPr>
        <w:tabs>
          <w:tab w:val="left" w:pos="360"/>
        </w:tabs>
        <w:spacing w:line="360" w:lineRule="auto"/>
        <w:outlineLvl w:val="1"/>
        <w:rPr>
          <w:rFonts w:hint="eastAsia" w:ascii="宋体" w:hAnsi="宋体" w:eastAsia="宋体" w:cs="宋体"/>
          <w:kern w:val="0"/>
          <w:szCs w:val="21"/>
        </w:rPr>
      </w:pPr>
      <w:bookmarkStart w:id="459" w:name="_Hlk97413435"/>
      <w:r>
        <w:rPr>
          <w:rFonts w:hint="eastAsia" w:ascii="宋体" w:hAnsi="宋体" w:eastAsia="宋体" w:cs="宋体"/>
          <w:kern w:val="0"/>
          <w:szCs w:val="21"/>
        </w:rPr>
        <w:t>18.评审程序和评定成交的标准</w:t>
      </w:r>
    </w:p>
    <w:p w14:paraId="3420B1FB">
      <w:pPr>
        <w:tabs>
          <w:tab w:val="left" w:pos="1080"/>
          <w:tab w:val="left" w:pos="1589"/>
          <w:tab w:val="left" w:pos="2014"/>
        </w:tabs>
        <w:spacing w:line="360" w:lineRule="auto"/>
        <w:ind w:firstLine="420"/>
        <w:rPr>
          <w:rFonts w:hint="eastAsia" w:ascii="宋体" w:hAnsi="宋体" w:eastAsia="宋体" w:cs="宋体"/>
          <w:kern w:val="0"/>
          <w:szCs w:val="21"/>
        </w:rPr>
      </w:pPr>
      <w:bookmarkStart w:id="460" w:name="_Toc83547671"/>
      <w:r>
        <w:rPr>
          <w:rFonts w:hint="eastAsia" w:ascii="宋体" w:hAnsi="宋体" w:eastAsia="宋体" w:cs="宋体"/>
          <w:kern w:val="0"/>
          <w:szCs w:val="21"/>
        </w:rPr>
        <w:t>18.1见第三章《评审程序和评定成交的标准》。</w:t>
      </w:r>
    </w:p>
    <w:bookmarkEnd w:id="459"/>
    <w:bookmarkEnd w:id="460"/>
    <w:p w14:paraId="0E0148F2">
      <w:pPr>
        <w:keepNext/>
        <w:keepLines/>
        <w:widowControl w:val="0"/>
        <w:spacing w:before="0" w:line="360" w:lineRule="auto"/>
        <w:jc w:val="center"/>
        <w:outlineLvl w:val="1"/>
        <w:rPr>
          <w:rFonts w:hint="eastAsia" w:ascii="宋体" w:hAnsi="宋体" w:eastAsia="宋体" w:cs="宋体"/>
          <w:b/>
          <w:sz w:val="24"/>
          <w:szCs w:val="24"/>
          <w:lang w:val="en-US" w:eastAsia="zh-CN" w:bidi="ar-SA"/>
        </w:rPr>
      </w:pPr>
      <w:bookmarkStart w:id="461" w:name="_Toc151193643"/>
      <w:bookmarkStart w:id="462" w:name="_Toc195842910"/>
      <w:bookmarkStart w:id="463" w:name="_Toc226965818"/>
      <w:bookmarkStart w:id="464" w:name="_Toc150480783"/>
      <w:bookmarkStart w:id="465" w:name="_Toc150774750"/>
      <w:bookmarkStart w:id="466" w:name="_Toc226965735"/>
      <w:bookmarkStart w:id="467" w:name="_Toc151193933"/>
      <w:bookmarkStart w:id="468" w:name="_Toc265228383"/>
      <w:bookmarkStart w:id="469" w:name="_Toc226309789"/>
      <w:bookmarkStart w:id="470" w:name="_Toc150509296"/>
      <w:bookmarkStart w:id="471" w:name="_Toc142311047"/>
      <w:bookmarkStart w:id="472" w:name="_Toc305158887"/>
      <w:bookmarkStart w:id="473" w:name="_Toc151190172"/>
      <w:bookmarkStart w:id="474" w:name="_Toc127151545"/>
      <w:bookmarkStart w:id="475" w:name="_Toc226337241"/>
      <w:bookmarkStart w:id="476" w:name="_Toc264969235"/>
      <w:bookmarkStart w:id="477" w:name="_Toc305158813"/>
      <w:bookmarkStart w:id="478" w:name="_Toc151193715"/>
      <w:bookmarkStart w:id="479" w:name="_Toc150774645"/>
      <w:bookmarkStart w:id="480" w:name="_Toc151193787"/>
      <w:bookmarkStart w:id="481" w:name="_Toc151193859"/>
      <w:r>
        <w:rPr>
          <w:rFonts w:hint="eastAsia" w:ascii="宋体" w:hAnsi="宋体" w:eastAsia="宋体" w:cs="宋体"/>
          <w:b/>
          <w:sz w:val="24"/>
          <w:szCs w:val="24"/>
          <w:lang w:val="en-US" w:eastAsia="zh-CN" w:bidi="ar-SA"/>
        </w:rPr>
        <w:t xml:space="preserve">六   </w:t>
      </w:r>
      <w:bookmarkEnd w:id="458"/>
      <w:r>
        <w:rPr>
          <w:rFonts w:hint="eastAsia" w:ascii="宋体" w:hAnsi="宋体" w:eastAsia="宋体" w:cs="宋体"/>
          <w:b/>
          <w:sz w:val="24"/>
          <w:szCs w:val="24"/>
          <w:lang w:val="en-US" w:eastAsia="zh-CN" w:bidi="ar-SA"/>
        </w:rPr>
        <w:t>确定</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hint="eastAsia" w:ascii="宋体" w:hAnsi="宋体" w:eastAsia="宋体" w:cs="宋体"/>
          <w:b/>
          <w:sz w:val="24"/>
          <w:szCs w:val="24"/>
          <w:lang w:val="en-US" w:eastAsia="zh-CN" w:bidi="ar-SA"/>
        </w:rPr>
        <w:t>成交</w:t>
      </w:r>
    </w:p>
    <w:p w14:paraId="46028883">
      <w:pPr>
        <w:tabs>
          <w:tab w:val="left" w:pos="360"/>
        </w:tabs>
        <w:spacing w:line="360" w:lineRule="auto"/>
        <w:outlineLvl w:val="1"/>
        <w:rPr>
          <w:rFonts w:hint="eastAsia" w:ascii="宋体" w:hAnsi="宋体" w:eastAsia="宋体" w:cs="宋体"/>
          <w:kern w:val="0"/>
          <w:szCs w:val="21"/>
        </w:rPr>
      </w:pPr>
      <w:bookmarkStart w:id="482" w:name="_Toc151193935"/>
      <w:bookmarkStart w:id="483" w:name="_Toc226337243"/>
      <w:bookmarkStart w:id="484" w:name="_Toc226309791"/>
      <w:bookmarkStart w:id="485" w:name="_Toc142311049"/>
      <w:bookmarkStart w:id="486" w:name="_Toc150774647"/>
      <w:bookmarkStart w:id="487" w:name="_Toc164229388"/>
      <w:bookmarkStart w:id="488" w:name="_Toc127151748"/>
      <w:bookmarkStart w:id="489" w:name="_Toc151193789"/>
      <w:bookmarkStart w:id="490" w:name="_Toc195842912"/>
      <w:bookmarkStart w:id="491" w:name="_Toc164229242"/>
      <w:bookmarkStart w:id="492" w:name="_Toc226965737"/>
      <w:bookmarkStart w:id="493" w:name="_Toc164608661"/>
      <w:bookmarkStart w:id="494" w:name="_Toc226965820"/>
      <w:bookmarkStart w:id="495" w:name="_Toc164351641"/>
      <w:bookmarkStart w:id="496" w:name="_Toc151190174"/>
      <w:bookmarkStart w:id="497" w:name="_Toc151193861"/>
      <w:bookmarkStart w:id="498" w:name="_Toc149720840"/>
      <w:bookmarkStart w:id="499" w:name="_Toc151193645"/>
      <w:bookmarkStart w:id="500" w:name="_Toc127151547"/>
      <w:bookmarkStart w:id="501" w:name="_Toc127161461"/>
      <w:bookmarkStart w:id="502" w:name="_Toc151193717"/>
      <w:bookmarkStart w:id="503" w:name="_Toc150774752"/>
      <w:bookmarkStart w:id="504" w:name="_Toc150480785"/>
      <w:bookmarkStart w:id="505" w:name="_Toc264969237"/>
      <w:bookmarkStart w:id="506" w:name="_Toc265228385"/>
      <w:bookmarkStart w:id="507" w:name="_Toc150509298"/>
      <w:bookmarkStart w:id="508" w:name="_Toc164608816"/>
      <w:bookmarkStart w:id="509" w:name="_Toc305158815"/>
      <w:bookmarkStart w:id="510" w:name="_Toc305158889"/>
      <w:r>
        <w:rPr>
          <w:rFonts w:hint="eastAsia" w:ascii="宋体" w:hAnsi="宋体" w:eastAsia="宋体" w:cs="宋体"/>
          <w:kern w:val="0"/>
          <w:szCs w:val="21"/>
        </w:rPr>
        <w:t>19.确定成交供应商</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9E7F3D6">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color w:val="000000"/>
          <w:kern w:val="0"/>
          <w:szCs w:val="21"/>
        </w:rPr>
        <w:t>19.1</w:t>
      </w:r>
      <w:r>
        <w:rPr>
          <w:rFonts w:hint="eastAsia" w:ascii="宋体" w:hAnsi="宋体" w:eastAsia="宋体" w:cs="宋体"/>
          <w:kern w:val="0"/>
          <w:szCs w:val="21"/>
          <w:highlight w:val="none"/>
        </w:rPr>
        <w:t>经评标委员会评审的投标</w:t>
      </w:r>
      <w:r>
        <w:rPr>
          <w:rFonts w:hint="eastAsia" w:ascii="宋体" w:hAnsi="宋体" w:eastAsia="宋体" w:cs="宋体"/>
          <w:kern w:val="0"/>
          <w:szCs w:val="21"/>
          <w:highlight w:val="none"/>
          <w:lang w:eastAsia="zh-CN"/>
        </w:rPr>
        <w:t>报价</w:t>
      </w:r>
      <w:r>
        <w:rPr>
          <w:rFonts w:hint="eastAsia" w:ascii="宋体" w:hAnsi="宋体" w:eastAsia="宋体" w:cs="宋体"/>
          <w:kern w:val="0"/>
          <w:szCs w:val="21"/>
          <w:highlight w:val="none"/>
        </w:rPr>
        <w:t>最低的投标人为第一中标候选人，如存在中标候选人投标</w:t>
      </w:r>
      <w:r>
        <w:rPr>
          <w:rFonts w:hint="eastAsia" w:ascii="宋体" w:hAnsi="宋体" w:eastAsia="宋体" w:cs="宋体"/>
          <w:kern w:val="0"/>
          <w:szCs w:val="21"/>
          <w:highlight w:val="none"/>
          <w:lang w:eastAsia="zh-CN"/>
        </w:rPr>
        <w:t>报价</w:t>
      </w:r>
      <w:r>
        <w:rPr>
          <w:rFonts w:hint="eastAsia" w:ascii="宋体" w:hAnsi="宋体" w:eastAsia="宋体" w:cs="宋体"/>
          <w:kern w:val="0"/>
          <w:szCs w:val="21"/>
          <w:highlight w:val="none"/>
        </w:rPr>
        <w:t>相同，则由</w:t>
      </w:r>
      <w:r>
        <w:rPr>
          <w:rFonts w:hint="eastAsia" w:ascii="宋体" w:hAnsi="宋体" w:eastAsia="宋体" w:cs="宋体"/>
          <w:kern w:val="0"/>
          <w:szCs w:val="21"/>
          <w:highlight w:val="none"/>
          <w:lang w:val="en-US" w:eastAsia="zh-CN"/>
        </w:rPr>
        <w:t>采购</w:t>
      </w:r>
      <w:r>
        <w:rPr>
          <w:rFonts w:hint="eastAsia" w:ascii="宋体" w:hAnsi="宋体" w:eastAsia="宋体" w:cs="宋体"/>
          <w:kern w:val="0"/>
          <w:szCs w:val="21"/>
          <w:highlight w:val="none"/>
        </w:rPr>
        <w:t>人代表通过</w:t>
      </w:r>
      <w:r>
        <w:rPr>
          <w:rFonts w:hint="eastAsia" w:ascii="宋体" w:hAnsi="宋体" w:eastAsia="宋体" w:cs="宋体"/>
          <w:kern w:val="0"/>
          <w:szCs w:val="21"/>
          <w:highlight w:val="none"/>
          <w:lang w:val="en-US" w:eastAsia="zh-CN"/>
        </w:rPr>
        <w:t>现场随机抽取</w:t>
      </w:r>
      <w:r>
        <w:rPr>
          <w:rFonts w:hint="eastAsia" w:ascii="宋体" w:hAnsi="宋体" w:eastAsia="宋体" w:cs="宋体"/>
          <w:kern w:val="0"/>
          <w:szCs w:val="21"/>
          <w:highlight w:val="none"/>
        </w:rPr>
        <w:t>确定人</w:t>
      </w:r>
      <w:r>
        <w:rPr>
          <w:rFonts w:hint="eastAsia" w:ascii="宋体" w:hAnsi="宋体" w:eastAsia="宋体" w:cs="宋体"/>
          <w:kern w:val="0"/>
          <w:szCs w:val="21"/>
          <w:highlight w:val="none"/>
          <w:lang w:eastAsia="zh-CN"/>
        </w:rPr>
        <w:t>。</w:t>
      </w:r>
    </w:p>
    <w:p w14:paraId="45B29412">
      <w:pPr>
        <w:tabs>
          <w:tab w:val="left" w:pos="360"/>
        </w:tabs>
        <w:spacing w:line="360" w:lineRule="auto"/>
        <w:outlineLvl w:val="1"/>
        <w:rPr>
          <w:rFonts w:hint="eastAsia" w:ascii="宋体" w:hAnsi="宋体" w:eastAsia="宋体" w:cs="宋体"/>
          <w:kern w:val="0"/>
          <w:szCs w:val="21"/>
        </w:rPr>
      </w:pPr>
      <w:bookmarkStart w:id="511" w:name="_Toc305158817"/>
      <w:bookmarkStart w:id="512" w:name="_Toc305158891"/>
      <w:bookmarkStart w:id="513" w:name="_Toc226965822"/>
      <w:bookmarkStart w:id="514" w:name="_Toc226965739"/>
      <w:bookmarkStart w:id="515" w:name="_Toc164608818"/>
      <w:bookmarkStart w:id="516" w:name="_Toc164229390"/>
      <w:bookmarkStart w:id="517" w:name="_Toc150509300"/>
      <w:bookmarkStart w:id="518" w:name="_Toc151193863"/>
      <w:bookmarkStart w:id="519" w:name="_Toc127151750"/>
      <w:bookmarkStart w:id="520" w:name="_Toc149720842"/>
      <w:bookmarkStart w:id="521" w:name="_Toc127151549"/>
      <w:bookmarkStart w:id="522" w:name="_Toc195842914"/>
      <w:bookmarkStart w:id="523" w:name="_Toc164608663"/>
      <w:bookmarkStart w:id="524" w:name="_Toc264969239"/>
      <w:bookmarkStart w:id="525" w:name="_Toc150480787"/>
      <w:bookmarkStart w:id="526" w:name="_Toc151193791"/>
      <w:bookmarkStart w:id="527" w:name="_Toc164351643"/>
      <w:bookmarkStart w:id="528" w:name="_Toc226337245"/>
      <w:bookmarkStart w:id="529" w:name="_Toc164229244"/>
      <w:bookmarkStart w:id="530" w:name="_Toc226309793"/>
      <w:bookmarkStart w:id="531" w:name="_Toc150774649"/>
      <w:bookmarkStart w:id="532" w:name="_Toc265228387"/>
      <w:bookmarkStart w:id="533" w:name="_Toc127161463"/>
      <w:bookmarkStart w:id="534" w:name="_Toc151190176"/>
      <w:bookmarkStart w:id="535" w:name="_Toc150774754"/>
      <w:bookmarkStart w:id="536" w:name="_Toc142311051"/>
      <w:bookmarkStart w:id="537" w:name="_Toc151193647"/>
      <w:bookmarkStart w:id="538" w:name="_Toc151193937"/>
      <w:bookmarkStart w:id="539" w:name="_Toc151193719"/>
      <w:bookmarkStart w:id="540" w:name="_Ref467307090"/>
      <w:bookmarkStart w:id="541" w:name="_Toc520356176"/>
      <w:bookmarkStart w:id="542" w:name="_Ref467306425"/>
      <w:r>
        <w:rPr>
          <w:rFonts w:hint="eastAsia" w:ascii="宋体" w:hAnsi="宋体" w:eastAsia="宋体" w:cs="宋体"/>
          <w:kern w:val="0"/>
          <w:szCs w:val="21"/>
        </w:rPr>
        <w:t>20.成交公告与成交通知书</w:t>
      </w:r>
      <w:bookmarkEnd w:id="511"/>
      <w:bookmarkEnd w:id="512"/>
    </w:p>
    <w:p w14:paraId="446291D8">
      <w:pPr>
        <w:tabs>
          <w:tab w:val="left" w:pos="1080"/>
          <w:tab w:val="left" w:pos="1589"/>
          <w:tab w:val="left" w:pos="2014"/>
        </w:tabs>
        <w:spacing w:line="360" w:lineRule="auto"/>
        <w:ind w:firstLine="420"/>
        <w:rPr>
          <w:rFonts w:hint="eastAsia" w:ascii="宋体" w:hAnsi="宋体" w:eastAsia="宋体" w:cs="宋体"/>
          <w:color w:val="000000"/>
          <w:kern w:val="0"/>
          <w:szCs w:val="21"/>
        </w:rPr>
      </w:pPr>
      <w:r>
        <w:rPr>
          <w:rFonts w:hint="eastAsia" w:ascii="宋体" w:hAnsi="宋体" w:eastAsia="宋体" w:cs="宋体"/>
          <w:color w:val="000000"/>
          <w:kern w:val="0"/>
          <w:szCs w:val="21"/>
        </w:rPr>
        <w:t>20.1采购人或采购代理机构自成交供应商确定后2个工作日内，在</w:t>
      </w:r>
      <w:r>
        <w:rPr>
          <w:rFonts w:hint="eastAsia" w:ascii="宋体" w:hAnsi="宋体" w:eastAsia="宋体" w:cs="宋体"/>
          <w:kern w:val="0"/>
          <w:szCs w:val="21"/>
        </w:rPr>
        <w:t>常州市政府采购网</w:t>
      </w:r>
      <w:r>
        <w:rPr>
          <w:rFonts w:hint="eastAsia" w:ascii="宋体" w:hAnsi="宋体" w:eastAsia="宋体" w:cs="宋体"/>
          <w:color w:val="000000"/>
          <w:kern w:val="0"/>
          <w:szCs w:val="21"/>
        </w:rPr>
        <w:t>公告成交结果，同时向成交供应商发出成交通知书，成交公告期限为1个工作日。</w:t>
      </w:r>
    </w:p>
    <w:p w14:paraId="35D62170">
      <w:pPr>
        <w:tabs>
          <w:tab w:val="left" w:pos="1080"/>
          <w:tab w:val="left" w:pos="1589"/>
          <w:tab w:val="left" w:pos="2014"/>
        </w:tabs>
        <w:spacing w:line="360" w:lineRule="auto"/>
        <w:ind w:firstLine="420"/>
        <w:rPr>
          <w:rFonts w:hint="eastAsia" w:ascii="宋体" w:hAnsi="宋体" w:eastAsia="宋体" w:cs="宋体"/>
          <w:color w:val="000000"/>
          <w:kern w:val="0"/>
          <w:szCs w:val="21"/>
        </w:rPr>
      </w:pPr>
      <w:r>
        <w:rPr>
          <w:rFonts w:hint="eastAsia" w:ascii="宋体" w:hAnsi="宋体" w:eastAsia="宋体" w:cs="宋体"/>
          <w:color w:val="000000"/>
          <w:kern w:val="0"/>
          <w:szCs w:val="21"/>
        </w:rPr>
        <w:t>20.2</w:t>
      </w:r>
      <w:r>
        <w:rPr>
          <w:rFonts w:hint="eastAsia" w:ascii="宋体" w:hAnsi="宋体" w:eastAsia="宋体" w:cs="宋体"/>
          <w:kern w:val="0"/>
          <w:szCs w:val="21"/>
        </w:rPr>
        <w:t>成交通知书对采购人和成交供应商具有同等法律效力。成交通知书发出后，采购人改变成交结果的，或者成交供应商放弃成交项目的，应当依法承担法律责任。</w:t>
      </w:r>
    </w:p>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14:paraId="5BC25697">
      <w:pPr>
        <w:tabs>
          <w:tab w:val="left" w:pos="360"/>
        </w:tabs>
        <w:spacing w:line="360" w:lineRule="auto"/>
        <w:outlineLvl w:val="1"/>
        <w:rPr>
          <w:rFonts w:hint="eastAsia" w:ascii="宋体" w:hAnsi="宋体" w:eastAsia="宋体" w:cs="宋体"/>
          <w:kern w:val="0"/>
          <w:szCs w:val="21"/>
        </w:rPr>
      </w:pPr>
      <w:bookmarkStart w:id="543" w:name="_Toc150774650"/>
      <w:bookmarkStart w:id="544" w:name="_Toc195842915"/>
      <w:bookmarkStart w:id="545" w:name="_Toc264969240"/>
      <w:bookmarkStart w:id="546" w:name="_Ref467307204"/>
      <w:bookmarkStart w:id="547" w:name="_Toc265228388"/>
      <w:bookmarkStart w:id="548" w:name="_Toc142311052"/>
      <w:bookmarkStart w:id="549" w:name="_Toc151193648"/>
      <w:bookmarkStart w:id="550" w:name="_Ref467307062"/>
      <w:bookmarkStart w:id="551" w:name="_Ref467306978"/>
      <w:bookmarkStart w:id="552" w:name="_Toc164229391"/>
      <w:bookmarkStart w:id="553" w:name="_Toc150509301"/>
      <w:bookmarkStart w:id="554" w:name="_Toc127151550"/>
      <w:bookmarkStart w:id="555" w:name="_Toc520356175"/>
      <w:bookmarkStart w:id="556" w:name="_Toc226965823"/>
      <w:bookmarkStart w:id="557" w:name="_Toc164229245"/>
      <w:bookmarkStart w:id="558" w:name="_Toc151193864"/>
      <w:bookmarkStart w:id="559" w:name="_Ref467306377"/>
      <w:bookmarkStart w:id="560" w:name="_Toc151193792"/>
      <w:bookmarkStart w:id="561" w:name="_Toc164608819"/>
      <w:bookmarkStart w:id="562" w:name="_Toc305158892"/>
      <w:bookmarkStart w:id="563" w:name="_Toc151193938"/>
      <w:bookmarkStart w:id="564" w:name="_Toc226309794"/>
      <w:bookmarkStart w:id="565" w:name="_Toc150774755"/>
      <w:bookmarkStart w:id="566" w:name="_Toc226965740"/>
      <w:bookmarkStart w:id="567" w:name="_Toc151193720"/>
      <w:bookmarkStart w:id="568" w:name="_Toc127151751"/>
      <w:bookmarkStart w:id="569" w:name="_Toc150480788"/>
      <w:bookmarkStart w:id="570" w:name="_Toc164351644"/>
      <w:bookmarkStart w:id="571" w:name="_Toc305158818"/>
      <w:bookmarkStart w:id="572" w:name="_Toc151190177"/>
      <w:bookmarkStart w:id="573" w:name="_Toc127161464"/>
      <w:bookmarkStart w:id="574" w:name="_Toc149720843"/>
      <w:bookmarkStart w:id="575" w:name="_Toc164608664"/>
      <w:bookmarkStart w:id="576" w:name="_Toc226337246"/>
      <w:r>
        <w:rPr>
          <w:rFonts w:hint="eastAsia" w:ascii="宋体" w:hAnsi="宋体" w:eastAsia="宋体" w:cs="宋体"/>
          <w:kern w:val="0"/>
          <w:szCs w:val="21"/>
        </w:rPr>
        <w:t>21.终止</w:t>
      </w:r>
    </w:p>
    <w:p w14:paraId="02C76B09">
      <w:pPr>
        <w:tabs>
          <w:tab w:val="left" w:pos="1080"/>
          <w:tab w:val="left" w:pos="1589"/>
          <w:tab w:val="left" w:pos="2014"/>
        </w:tabs>
        <w:spacing w:line="360" w:lineRule="auto"/>
        <w:ind w:firstLine="420"/>
        <w:rPr>
          <w:rFonts w:hint="eastAsia" w:ascii="宋体" w:hAnsi="宋体" w:eastAsia="宋体" w:cs="宋体"/>
          <w:color w:val="000000"/>
          <w:kern w:val="0"/>
          <w:szCs w:val="21"/>
        </w:rPr>
      </w:pPr>
      <w:r>
        <w:rPr>
          <w:rFonts w:hint="eastAsia" w:ascii="宋体" w:hAnsi="宋体" w:eastAsia="宋体" w:cs="宋体"/>
          <w:color w:val="000000"/>
          <w:kern w:val="0"/>
          <w:szCs w:val="21"/>
        </w:rPr>
        <w:t>21.1出现下列情形之一的，采购人或采购代理机构应当终止竞争性谈判采购活动，发布项目终止公告并说明原因，重新开展采购活动：</w:t>
      </w:r>
    </w:p>
    <w:p w14:paraId="3F4EDC46">
      <w:pPr>
        <w:tabs>
          <w:tab w:val="left" w:pos="1080"/>
          <w:tab w:val="left" w:pos="1589"/>
          <w:tab w:val="left" w:pos="2014"/>
        </w:tabs>
        <w:spacing w:line="360" w:lineRule="auto"/>
        <w:ind w:firstLine="525"/>
        <w:rPr>
          <w:rFonts w:hint="eastAsia" w:ascii="宋体" w:hAnsi="宋体" w:eastAsia="宋体" w:cs="宋体"/>
          <w:color w:val="000000"/>
          <w:kern w:val="0"/>
          <w:szCs w:val="21"/>
        </w:rPr>
      </w:pPr>
      <w:r>
        <w:rPr>
          <w:rFonts w:hint="eastAsia" w:ascii="宋体" w:hAnsi="宋体" w:eastAsia="宋体" w:cs="宋体"/>
          <w:color w:val="000000"/>
          <w:kern w:val="0"/>
          <w:szCs w:val="21"/>
        </w:rPr>
        <w:t>21.1.1</w:t>
      </w:r>
      <w:r>
        <w:rPr>
          <w:rFonts w:hint="eastAsia" w:ascii="宋体" w:hAnsi="宋体" w:eastAsia="宋体" w:cs="宋体"/>
          <w:kern w:val="0"/>
          <w:szCs w:val="21"/>
        </w:rPr>
        <w:t>因情况变化，不再符合规定的竞争性谈判采购方式适用情形的；</w:t>
      </w:r>
    </w:p>
    <w:p w14:paraId="5CBA1B82">
      <w:pPr>
        <w:tabs>
          <w:tab w:val="left" w:pos="1080"/>
          <w:tab w:val="left" w:pos="1589"/>
          <w:tab w:val="left" w:pos="2014"/>
        </w:tabs>
        <w:spacing w:line="360" w:lineRule="auto"/>
        <w:ind w:firstLine="525"/>
        <w:rPr>
          <w:rFonts w:hint="eastAsia" w:ascii="宋体" w:hAnsi="宋体" w:eastAsia="宋体" w:cs="宋体"/>
          <w:color w:val="000000"/>
          <w:kern w:val="0"/>
          <w:szCs w:val="21"/>
        </w:rPr>
      </w:pPr>
      <w:r>
        <w:rPr>
          <w:rFonts w:hint="eastAsia" w:ascii="宋体" w:hAnsi="宋体" w:eastAsia="宋体" w:cs="宋体"/>
          <w:color w:val="000000"/>
          <w:kern w:val="0"/>
          <w:szCs w:val="21"/>
        </w:rPr>
        <w:t>21.1.2</w:t>
      </w:r>
      <w:r>
        <w:rPr>
          <w:rFonts w:hint="eastAsia" w:ascii="宋体" w:hAnsi="宋体" w:eastAsia="宋体" w:cs="宋体"/>
          <w:kern w:val="0"/>
          <w:szCs w:val="21"/>
        </w:rPr>
        <w:t>出现影响采购公正的违法、违规行为的；</w:t>
      </w:r>
    </w:p>
    <w:p w14:paraId="185C7EF1">
      <w:pPr>
        <w:tabs>
          <w:tab w:val="left" w:pos="1080"/>
          <w:tab w:val="left" w:pos="1589"/>
          <w:tab w:val="left" w:pos="2014"/>
        </w:tabs>
        <w:spacing w:line="360" w:lineRule="auto"/>
        <w:ind w:firstLine="525"/>
        <w:rPr>
          <w:rFonts w:hint="eastAsia" w:ascii="宋体" w:hAnsi="宋体" w:eastAsia="宋体" w:cs="宋体"/>
          <w:kern w:val="0"/>
          <w:szCs w:val="21"/>
        </w:rPr>
      </w:pPr>
      <w:r>
        <w:rPr>
          <w:rFonts w:hint="eastAsia" w:ascii="宋体" w:hAnsi="宋体" w:eastAsia="宋体" w:cs="宋体"/>
          <w:color w:val="000000"/>
          <w:kern w:val="0"/>
          <w:szCs w:val="21"/>
        </w:rPr>
        <w:t>21.1.3</w:t>
      </w:r>
      <w:r>
        <w:rPr>
          <w:rFonts w:hint="eastAsia" w:ascii="宋体" w:hAnsi="宋体" w:eastAsia="宋体" w:cs="宋体"/>
          <w:kern w:val="0"/>
          <w:szCs w:val="21"/>
        </w:rPr>
        <w:t>在采购过程中符合竞争要求的供应商或者报价未超过采购预算的供应商不足3家的，但公开招标的货物、服务采购项目，经财政部门批准后可以与两家供应商进行竞争性谈判采购的情形除外。</w:t>
      </w:r>
    </w:p>
    <w:p w14:paraId="2785CDCC">
      <w:pPr>
        <w:tabs>
          <w:tab w:val="left" w:pos="1080"/>
          <w:tab w:val="left" w:pos="1589"/>
          <w:tab w:val="left" w:pos="2014"/>
        </w:tabs>
        <w:spacing w:line="360" w:lineRule="auto"/>
        <w:ind w:firstLine="525"/>
        <w:rPr>
          <w:rFonts w:hint="eastAsia" w:ascii="宋体" w:hAnsi="宋体" w:eastAsia="宋体" w:cs="宋体"/>
          <w:color w:val="000000"/>
          <w:kern w:val="0"/>
          <w:szCs w:val="21"/>
        </w:rPr>
      </w:pPr>
      <w:r>
        <w:rPr>
          <w:rFonts w:hint="eastAsia" w:ascii="宋体" w:hAnsi="宋体" w:eastAsia="宋体" w:cs="宋体"/>
          <w:kern w:val="0"/>
          <w:szCs w:val="21"/>
        </w:rPr>
        <w:t>21.1.4</w:t>
      </w:r>
      <w:r>
        <w:rPr>
          <w:rFonts w:hint="eastAsia" w:ascii="宋体" w:hAnsi="宋体" w:eastAsia="宋体" w:cs="宋体"/>
          <w:spacing w:val="2"/>
          <w:kern w:val="0"/>
          <w:szCs w:val="21"/>
        </w:rPr>
        <w:t>平台系统</w:t>
      </w:r>
      <w:r>
        <w:rPr>
          <w:rFonts w:hint="eastAsia" w:ascii="宋体" w:hAnsi="宋体" w:eastAsia="宋体" w:cs="宋体"/>
          <w:kern w:val="0"/>
          <w:szCs w:val="21"/>
        </w:rPr>
        <w:t>出现序号16.7的所述情形，情况严重且影响采购活动公平、公正性的。</w:t>
      </w:r>
    </w:p>
    <w:p w14:paraId="4471C215">
      <w:pPr>
        <w:tabs>
          <w:tab w:val="left" w:pos="360"/>
        </w:tabs>
        <w:spacing w:line="360" w:lineRule="auto"/>
        <w:outlineLvl w:val="1"/>
        <w:rPr>
          <w:rFonts w:hint="eastAsia" w:ascii="宋体" w:hAnsi="宋体" w:eastAsia="宋体" w:cs="宋体"/>
          <w:kern w:val="0"/>
          <w:szCs w:val="21"/>
        </w:rPr>
      </w:pPr>
      <w:r>
        <w:rPr>
          <w:rFonts w:hint="eastAsia" w:ascii="宋体" w:hAnsi="宋体" w:eastAsia="宋体" w:cs="宋体"/>
          <w:spacing w:val="2"/>
          <w:kern w:val="0"/>
          <w:szCs w:val="21"/>
        </w:rPr>
        <w:t>22.</w:t>
      </w:r>
      <w:r>
        <w:rPr>
          <w:rFonts w:hint="eastAsia" w:ascii="宋体" w:hAnsi="宋体" w:eastAsia="宋体" w:cs="宋体"/>
          <w:kern w:val="0"/>
          <w:szCs w:val="21"/>
        </w:rPr>
        <w:t>签订合同</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5B325A70">
      <w:pPr>
        <w:tabs>
          <w:tab w:val="left" w:pos="360"/>
        </w:tabs>
        <w:spacing w:line="360" w:lineRule="auto"/>
        <w:ind w:firstLine="420"/>
        <w:outlineLvl w:val="1"/>
        <w:rPr>
          <w:rFonts w:hint="eastAsia" w:ascii="宋体" w:hAnsi="宋体" w:eastAsia="宋体" w:cs="宋体"/>
          <w:kern w:val="0"/>
          <w:szCs w:val="21"/>
        </w:rPr>
      </w:pPr>
      <w:r>
        <w:rPr>
          <w:rFonts w:hint="eastAsia" w:ascii="宋体" w:hAnsi="宋体" w:eastAsia="宋体" w:cs="宋体"/>
          <w:kern w:val="0"/>
          <w:szCs w:val="21"/>
        </w:rPr>
        <w:t>22.1采购人与成交供应商将在成交通知书发出之日起30日内，按照谈判文件确定的合同文本以及采购标的、规格型号、采购金额、采购数量、技术和服务要求等事项签订政府采购合同。</w:t>
      </w:r>
    </w:p>
    <w:p w14:paraId="36A0EA60">
      <w:pPr>
        <w:tabs>
          <w:tab w:val="left" w:pos="360"/>
        </w:tabs>
        <w:spacing w:line="360" w:lineRule="auto"/>
        <w:ind w:firstLine="420"/>
        <w:outlineLvl w:val="1"/>
        <w:rPr>
          <w:rFonts w:hint="eastAsia" w:ascii="宋体" w:hAnsi="宋体" w:eastAsia="宋体" w:cs="宋体"/>
          <w:kern w:val="0"/>
          <w:szCs w:val="21"/>
        </w:rPr>
      </w:pPr>
      <w:r>
        <w:rPr>
          <w:rFonts w:hint="eastAsia" w:ascii="宋体" w:hAnsi="宋体" w:eastAsia="宋体" w:cs="宋体"/>
          <w:kern w:val="0"/>
          <w:szCs w:val="21"/>
        </w:rPr>
        <w:t>22.2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BA33C88">
      <w:pPr>
        <w:tabs>
          <w:tab w:val="left" w:pos="360"/>
        </w:tabs>
        <w:spacing w:line="360" w:lineRule="auto"/>
        <w:ind w:firstLine="420"/>
        <w:outlineLvl w:val="1"/>
        <w:rPr>
          <w:rFonts w:hint="eastAsia" w:ascii="宋体" w:hAnsi="宋体" w:eastAsia="宋体" w:cs="宋体"/>
          <w:kern w:val="0"/>
          <w:szCs w:val="21"/>
        </w:rPr>
      </w:pPr>
      <w:r>
        <w:rPr>
          <w:rFonts w:hint="eastAsia" w:ascii="宋体" w:hAnsi="宋体" w:eastAsia="宋体" w:cs="宋体"/>
          <w:kern w:val="0"/>
          <w:szCs w:val="21"/>
        </w:rPr>
        <w:t>22.3联合体成交的，联合体各方应当共同与采购人签订合同，就成交项目向采购人承担连带责任。</w:t>
      </w:r>
    </w:p>
    <w:p w14:paraId="203B80DF">
      <w:pPr>
        <w:tabs>
          <w:tab w:val="left" w:pos="360"/>
        </w:tabs>
        <w:spacing w:line="360" w:lineRule="auto"/>
        <w:ind w:firstLine="420"/>
        <w:outlineLvl w:val="1"/>
        <w:rPr>
          <w:rFonts w:hint="eastAsia" w:ascii="宋体" w:hAnsi="宋体" w:eastAsia="宋体" w:cs="宋体"/>
          <w:kern w:val="0"/>
          <w:szCs w:val="21"/>
        </w:rPr>
      </w:pPr>
      <w:r>
        <w:rPr>
          <w:rFonts w:hint="eastAsia" w:ascii="宋体" w:hAnsi="宋体" w:eastAsia="宋体" w:cs="宋体"/>
          <w:kern w:val="0"/>
          <w:szCs w:val="21"/>
        </w:rPr>
        <w:t>22.4政府采购合同不能转包。</w:t>
      </w:r>
    </w:p>
    <w:p w14:paraId="17719E10">
      <w:pPr>
        <w:tabs>
          <w:tab w:val="left" w:pos="360"/>
        </w:tabs>
        <w:spacing w:line="360" w:lineRule="auto"/>
        <w:ind w:firstLine="420"/>
        <w:outlineLvl w:val="1"/>
        <w:rPr>
          <w:rFonts w:hint="eastAsia" w:ascii="宋体" w:hAnsi="宋体" w:eastAsia="宋体" w:cs="宋体"/>
          <w:kern w:val="0"/>
          <w:szCs w:val="21"/>
        </w:rPr>
      </w:pPr>
      <w:r>
        <w:rPr>
          <w:rFonts w:hint="eastAsia" w:ascii="宋体" w:hAnsi="宋体" w:eastAsia="宋体" w:cs="宋体"/>
          <w:kern w:val="0"/>
          <w:szCs w:val="21"/>
        </w:rPr>
        <w:t>22.5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hint="eastAsia" w:ascii="宋体" w:hAnsi="宋体" w:eastAsia="宋体" w:cs="宋体"/>
          <w:b/>
          <w:bCs/>
          <w:kern w:val="0"/>
          <w:szCs w:val="21"/>
        </w:rPr>
        <w:t>响应无效</w:t>
      </w:r>
      <w:r>
        <w:rPr>
          <w:rFonts w:hint="eastAsia" w:ascii="宋体" w:hAnsi="宋体" w:eastAsia="宋体" w:cs="宋体"/>
          <w:kern w:val="0"/>
          <w:szCs w:val="21"/>
        </w:rPr>
        <w:t>。成交供应商就采购项目和分包项目向采购人负责，分包供应商就分包项目承担责任。</w:t>
      </w:r>
    </w:p>
    <w:bookmarkEnd w:id="540"/>
    <w:bookmarkEnd w:id="541"/>
    <w:bookmarkEnd w:id="542"/>
    <w:p w14:paraId="70636F1A">
      <w:pPr>
        <w:tabs>
          <w:tab w:val="left" w:pos="360"/>
        </w:tabs>
        <w:spacing w:line="360" w:lineRule="auto"/>
        <w:outlineLvl w:val="1"/>
        <w:rPr>
          <w:rFonts w:hint="eastAsia" w:ascii="宋体" w:hAnsi="宋体" w:eastAsia="宋体" w:cs="宋体"/>
          <w:kern w:val="0"/>
          <w:szCs w:val="21"/>
        </w:rPr>
      </w:pPr>
      <w:r>
        <w:rPr>
          <w:rFonts w:hint="eastAsia" w:ascii="宋体" w:hAnsi="宋体" w:eastAsia="宋体" w:cs="宋体"/>
          <w:kern w:val="0"/>
          <w:szCs w:val="21"/>
        </w:rPr>
        <w:t>23.询问与质疑</w:t>
      </w:r>
    </w:p>
    <w:p w14:paraId="56845D2A">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23.1询问</w:t>
      </w:r>
    </w:p>
    <w:p w14:paraId="657E8E57">
      <w:pPr>
        <w:tabs>
          <w:tab w:val="left" w:pos="1980"/>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23.1.1供应商对政府采购活动事项有疑问的，可依法提出询问，并按《供应商须知资料表》载明的形式送达采购人或采购代理机构。</w:t>
      </w:r>
    </w:p>
    <w:p w14:paraId="32DACC5B">
      <w:pPr>
        <w:tabs>
          <w:tab w:val="left" w:pos="1980"/>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23.1.2采购人或采购代理机构对供应商依法提出的询问，在3个工作日内作出答复，但答复的内容不得涉及商业秘密。</w:t>
      </w:r>
    </w:p>
    <w:p w14:paraId="66DD13DC">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23.2质疑</w:t>
      </w:r>
    </w:p>
    <w:p w14:paraId="0D4E0EEF">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23.2.1供应商认为谈判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106DE4E0">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23.2.2</w:t>
      </w:r>
      <w:r>
        <w:rPr>
          <w:rFonts w:hint="eastAsia" w:ascii="宋体" w:hAnsi="宋体" w:eastAsia="宋体" w:cs="宋体"/>
          <w:b/>
          <w:kern w:val="0"/>
          <w:szCs w:val="21"/>
        </w:rPr>
        <w:t>谈判文件中采购需求以及相关部分（第四章、第五章以及供应商资格要求）由采购人负责制定和管理，对该部分内容有询问或者质疑的，供应商应当向采购人书面提出，由采购人负责接收和回复。</w:t>
      </w:r>
    </w:p>
    <w:p w14:paraId="284619EA">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23.2.3质疑函须使用财政部制定的范本文件。（下载网址：</w:t>
      </w:r>
      <w:r>
        <w:rPr>
          <w:rFonts w:hint="eastAsia" w:ascii="宋体" w:hAnsi="宋体" w:eastAsia="宋体" w:cs="宋体"/>
          <w:kern w:val="0"/>
          <w:szCs w:val="21"/>
        </w:rPr>
        <w:fldChar w:fldCharType="begin"/>
      </w:r>
      <w:r>
        <w:rPr>
          <w:rFonts w:hint="eastAsia" w:ascii="宋体" w:hAnsi="宋体" w:eastAsia="宋体" w:cs="宋体"/>
          <w:kern w:val="0"/>
          <w:szCs w:val="21"/>
        </w:rPr>
        <w:instrText xml:space="preserve"> HYPERLINK "http://gks.mof.gov.cn/ztztz/zhengfucaigouguanli/201802/t20180201_2804589.htm" </w:instrText>
      </w:r>
      <w:r>
        <w:rPr>
          <w:rFonts w:hint="eastAsia" w:ascii="宋体" w:hAnsi="宋体" w:eastAsia="宋体" w:cs="宋体"/>
          <w:kern w:val="0"/>
          <w:szCs w:val="21"/>
        </w:rPr>
        <w:fldChar w:fldCharType="separate"/>
      </w:r>
      <w:r>
        <w:rPr>
          <w:rFonts w:hint="eastAsia" w:ascii="宋体" w:hAnsi="宋体" w:eastAsia="宋体" w:cs="宋体"/>
          <w:color w:val="0000FF"/>
          <w:kern w:val="0"/>
          <w:szCs w:val="21"/>
          <w:u w:val="single"/>
        </w:rPr>
        <w:t>http://gk</w:t>
      </w:r>
      <w:bookmarkStart w:id="577" w:name="_Hlt100654014"/>
      <w:r>
        <w:rPr>
          <w:rFonts w:hint="eastAsia" w:ascii="宋体" w:hAnsi="宋体" w:eastAsia="宋体" w:cs="宋体"/>
          <w:color w:val="0000FF"/>
          <w:kern w:val="0"/>
          <w:szCs w:val="21"/>
          <w:u w:val="single"/>
        </w:rPr>
        <w:t>s</w:t>
      </w:r>
      <w:bookmarkEnd w:id="577"/>
      <w:r>
        <w:rPr>
          <w:rFonts w:hint="eastAsia" w:ascii="宋体" w:hAnsi="宋体" w:eastAsia="宋体" w:cs="宋体"/>
          <w:color w:val="0000FF"/>
          <w:kern w:val="0"/>
          <w:szCs w:val="21"/>
          <w:u w:val="single"/>
        </w:rPr>
        <w:t>.m</w:t>
      </w:r>
      <w:bookmarkStart w:id="578" w:name="_Hlt100653994"/>
      <w:bookmarkStart w:id="579" w:name="_Hlt100653993"/>
      <w:r>
        <w:rPr>
          <w:rFonts w:hint="eastAsia" w:ascii="宋体" w:hAnsi="宋体" w:eastAsia="宋体" w:cs="宋体"/>
          <w:color w:val="0000FF"/>
          <w:kern w:val="0"/>
          <w:szCs w:val="21"/>
          <w:u w:val="single"/>
        </w:rPr>
        <w:t>o</w:t>
      </w:r>
      <w:bookmarkEnd w:id="578"/>
      <w:bookmarkEnd w:id="579"/>
      <w:bookmarkStart w:id="580" w:name="_Hlt101169156"/>
      <w:r>
        <w:rPr>
          <w:rFonts w:hint="eastAsia" w:ascii="宋体" w:hAnsi="宋体" w:eastAsia="宋体" w:cs="宋体"/>
          <w:color w:val="0000FF"/>
          <w:kern w:val="0"/>
          <w:szCs w:val="21"/>
          <w:u w:val="single"/>
        </w:rPr>
        <w:t>f</w:t>
      </w:r>
      <w:bookmarkEnd w:id="580"/>
      <w:r>
        <w:rPr>
          <w:rFonts w:hint="eastAsia" w:ascii="宋体" w:hAnsi="宋体" w:eastAsia="宋体" w:cs="宋体"/>
          <w:color w:val="0000FF"/>
          <w:kern w:val="0"/>
          <w:szCs w:val="21"/>
          <w:u w:val="single"/>
        </w:rPr>
        <w:t>.gov.cn/ztztz/zhengfucaigouguanli/201802/t20180201_2804589.htm</w:t>
      </w:r>
      <w:r>
        <w:rPr>
          <w:rFonts w:hint="eastAsia" w:ascii="宋体" w:hAnsi="宋体" w:eastAsia="宋体" w:cs="宋体"/>
          <w:kern w:val="0"/>
          <w:szCs w:val="21"/>
        </w:rPr>
        <w:fldChar w:fldCharType="end"/>
      </w:r>
      <w:r>
        <w:rPr>
          <w:rFonts w:hint="eastAsia" w:ascii="宋体" w:hAnsi="宋体" w:eastAsia="宋体" w:cs="宋体"/>
          <w:kern w:val="0"/>
          <w:szCs w:val="21"/>
        </w:rPr>
        <w:t>）。</w:t>
      </w:r>
    </w:p>
    <w:p w14:paraId="5AD82C1D">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23.2.4供应商为自然人的，应当由本人签字；供应商为法人或者其他组织的，应当由法定代表人、主要负责人，或者其授权代表签字或者盖章，并</w:t>
      </w:r>
      <w:r>
        <w:rPr>
          <w:rFonts w:hint="eastAsia" w:ascii="宋体" w:hAnsi="宋体" w:eastAsia="宋体" w:cs="宋体"/>
          <w:kern w:val="0"/>
          <w:szCs w:val="21"/>
          <w:lang w:eastAsia="zh-CN"/>
        </w:rPr>
        <w:t>加盖CA电子公章</w:t>
      </w:r>
      <w:r>
        <w:rPr>
          <w:rFonts w:hint="eastAsia" w:ascii="宋体" w:hAnsi="宋体" w:eastAsia="宋体" w:cs="宋体"/>
          <w:kern w:val="0"/>
          <w:szCs w:val="21"/>
        </w:rPr>
        <w:t>。</w:t>
      </w:r>
    </w:p>
    <w:p w14:paraId="47120596">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23.2.5供应商应在法定质疑期内一次性提出针对同一采购程序环节的质疑，法定质疑期内针对同一采购程序环节再次提出的质疑，采购人、采购代理机构有权不予答复。</w:t>
      </w:r>
    </w:p>
    <w:p w14:paraId="39809EA1">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23.3接收询问和质疑的联系部门、联系电话和通讯地址见《供应商须知资料表》。</w:t>
      </w:r>
    </w:p>
    <w:p w14:paraId="78893CFF">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24.代理费</w:t>
      </w:r>
    </w:p>
    <w:p w14:paraId="2174BD09">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24.1收费对象、收费标准及缴纳时间见《供应商须知资料表》。由成交供应商支付的，成交供应商须一次性向采购代理机构缴纳代理费，报价应包含代理费用。</w:t>
      </w:r>
      <w:bookmarkStart w:id="581" w:name="_Toc305158822"/>
      <w:bookmarkStart w:id="582" w:name="_Toc142311056"/>
      <w:bookmarkStart w:id="583" w:name="_Toc265228392"/>
      <w:bookmarkStart w:id="584" w:name="_Toc353873664"/>
      <w:bookmarkStart w:id="585" w:name="_Toc353873934"/>
      <w:bookmarkStart w:id="586" w:name="_Toc150774759"/>
      <w:bookmarkStart w:id="587" w:name="_Toc264969244"/>
      <w:bookmarkStart w:id="588" w:name="_Toc226337250"/>
      <w:bookmarkStart w:id="589" w:name="_Toc305158896"/>
      <w:bookmarkStart w:id="590" w:name="_Toc353825544"/>
      <w:bookmarkStart w:id="591" w:name="_Toc226965827"/>
      <w:bookmarkStart w:id="592" w:name="_Toc127151554"/>
      <w:bookmarkStart w:id="593" w:name="_Toc150480792"/>
    </w:p>
    <w:p w14:paraId="59B11EF5">
      <w:pPr>
        <w:tabs>
          <w:tab w:val="left" w:pos="1080"/>
          <w:tab w:val="left" w:pos="1589"/>
          <w:tab w:val="left" w:pos="2014"/>
        </w:tabs>
        <w:spacing w:line="360" w:lineRule="auto"/>
        <w:ind w:firstLine="480"/>
        <w:rPr>
          <w:rFonts w:ascii="宋体" w:hAnsi="宋体" w:eastAsia="宋体" w:cs="宋体"/>
          <w:sz w:val="24"/>
          <w:lang w:val="en-US" w:eastAsia="zh-CN"/>
        </w:rPr>
        <w:sectPr>
          <w:footerReference r:id="rId7" w:type="even"/>
          <w:pgSz w:w="11907" w:h="16840"/>
          <w:pgMar w:top="1440" w:right="1304" w:bottom="1440" w:left="1304" w:header="851" w:footer="851" w:gutter="0"/>
          <w:cols w:space="1701" w:num="1"/>
          <w:docGrid w:linePitch="360" w:charSpace="0"/>
        </w:sectPr>
      </w:pPr>
    </w:p>
    <w:p w14:paraId="26B61281">
      <w:pPr>
        <w:spacing w:line="360" w:lineRule="auto"/>
        <w:jc w:val="center"/>
        <w:outlineLvl w:val="0"/>
        <w:rPr>
          <w:rFonts w:hint="eastAsia" w:ascii="宋体" w:hAnsi="宋体" w:eastAsia="宋体" w:cs="宋体"/>
          <w:b/>
          <w:kern w:val="0"/>
          <w:sz w:val="36"/>
          <w:szCs w:val="36"/>
        </w:rPr>
      </w:pPr>
      <w:bookmarkStart w:id="594" w:name="_Toc99301375"/>
      <w:r>
        <w:rPr>
          <w:rFonts w:hint="eastAsia" w:ascii="宋体" w:hAnsi="宋体" w:eastAsia="宋体" w:cs="宋体"/>
          <w:b/>
          <w:kern w:val="0"/>
          <w:sz w:val="36"/>
          <w:szCs w:val="36"/>
        </w:rPr>
        <w:t xml:space="preserve">第三章   </w:t>
      </w:r>
      <w:bookmarkEnd w:id="581"/>
      <w:bookmarkEnd w:id="582"/>
      <w:bookmarkEnd w:id="583"/>
      <w:bookmarkEnd w:id="584"/>
      <w:bookmarkEnd w:id="585"/>
      <w:bookmarkEnd w:id="586"/>
      <w:bookmarkEnd w:id="587"/>
      <w:bookmarkEnd w:id="588"/>
      <w:bookmarkEnd w:id="589"/>
      <w:bookmarkEnd w:id="590"/>
      <w:bookmarkEnd w:id="591"/>
      <w:bookmarkEnd w:id="592"/>
      <w:bookmarkEnd w:id="593"/>
      <w:bookmarkStart w:id="595" w:name="_Hlk97413531"/>
      <w:bookmarkStart w:id="596" w:name="_Toc487900382"/>
      <w:r>
        <w:rPr>
          <w:rFonts w:hint="eastAsia" w:ascii="宋体" w:hAnsi="宋体" w:eastAsia="宋体" w:cs="宋体"/>
          <w:b/>
          <w:kern w:val="0"/>
          <w:sz w:val="36"/>
          <w:szCs w:val="36"/>
        </w:rPr>
        <w:t>评审程序和</w:t>
      </w:r>
      <w:bookmarkEnd w:id="595"/>
      <w:r>
        <w:rPr>
          <w:rFonts w:hint="eastAsia" w:ascii="宋体" w:hAnsi="宋体" w:eastAsia="宋体" w:cs="宋体"/>
          <w:b/>
          <w:kern w:val="0"/>
          <w:sz w:val="36"/>
          <w:szCs w:val="36"/>
        </w:rPr>
        <w:t>评定成交的标准</w:t>
      </w:r>
      <w:bookmarkEnd w:id="594"/>
    </w:p>
    <w:p w14:paraId="05FC4D19">
      <w:pPr>
        <w:tabs>
          <w:tab w:val="left" w:pos="360"/>
        </w:tabs>
        <w:spacing w:line="360" w:lineRule="auto"/>
        <w:outlineLvl w:val="1"/>
        <w:rPr>
          <w:rFonts w:hint="eastAsia" w:ascii="宋体" w:hAnsi="宋体" w:eastAsia="宋体" w:cs="宋体"/>
          <w:kern w:val="0"/>
          <w:szCs w:val="21"/>
        </w:rPr>
      </w:pPr>
      <w:r>
        <w:rPr>
          <w:rFonts w:hint="eastAsia" w:ascii="宋体" w:hAnsi="宋体" w:eastAsia="宋体" w:cs="宋体"/>
          <w:kern w:val="0"/>
          <w:szCs w:val="21"/>
        </w:rPr>
        <w:t>1.响应文件的资格审查和符合性审查</w:t>
      </w:r>
    </w:p>
    <w:p w14:paraId="517706B4">
      <w:pPr>
        <w:tabs>
          <w:tab w:val="left" w:pos="360"/>
          <w:tab w:val="left" w:pos="426"/>
          <w:tab w:val="left" w:pos="1589"/>
        </w:tabs>
        <w:spacing w:line="360" w:lineRule="auto"/>
        <w:ind w:firstLine="420"/>
        <w:outlineLvl w:val="1"/>
        <w:rPr>
          <w:rFonts w:hint="eastAsia" w:ascii="宋体" w:hAnsi="宋体" w:eastAsia="宋体" w:cs="宋体"/>
          <w:color w:val="000000"/>
          <w:kern w:val="0"/>
          <w:szCs w:val="21"/>
        </w:rPr>
      </w:pPr>
      <w:r>
        <w:rPr>
          <w:rFonts w:hint="eastAsia" w:ascii="宋体" w:hAnsi="宋体" w:eastAsia="宋体" w:cs="宋体"/>
          <w:color w:val="000000"/>
          <w:kern w:val="0"/>
          <w:szCs w:val="21"/>
        </w:rPr>
        <w:t>1.1</w:t>
      </w:r>
      <w:r>
        <w:rPr>
          <w:rFonts w:hint="eastAsia" w:ascii="宋体" w:hAnsi="宋体" w:eastAsia="宋体" w:cs="宋体"/>
          <w:b/>
          <w:bCs/>
          <w:color w:val="000000"/>
          <w:kern w:val="0"/>
          <w:szCs w:val="21"/>
        </w:rPr>
        <w:t>谈判小组将根据《</w:t>
      </w:r>
      <w:r>
        <w:rPr>
          <w:rFonts w:hint="eastAsia" w:ascii="宋体" w:hAnsi="宋体" w:eastAsia="宋体" w:cs="宋体"/>
          <w:b/>
          <w:bCs/>
          <w:kern w:val="0"/>
          <w:szCs w:val="21"/>
        </w:rPr>
        <w:t>资格审查要求》和《符合性审查要求</w:t>
      </w:r>
      <w:r>
        <w:rPr>
          <w:rFonts w:hint="eastAsia" w:ascii="宋体" w:hAnsi="宋体" w:eastAsia="宋体" w:cs="宋体"/>
          <w:b/>
          <w:bCs/>
          <w:color w:val="000000"/>
          <w:kern w:val="0"/>
          <w:szCs w:val="21"/>
        </w:rPr>
        <w:t>》中规定的内容，对供应商进行审查，并</w:t>
      </w:r>
      <w:r>
        <w:rPr>
          <w:rFonts w:hint="eastAsia" w:ascii="宋体" w:hAnsi="宋体" w:eastAsia="宋体" w:cs="宋体"/>
          <w:color w:val="000000"/>
          <w:kern w:val="0"/>
          <w:szCs w:val="21"/>
        </w:rPr>
        <w:t>形成审查结果。供应商《响应文件》有任何一项不符合《资格审查要求》的，视为未实质性响应谈判文件。未实质性响应谈判文件的响应文件</w:t>
      </w:r>
      <w:r>
        <w:rPr>
          <w:rFonts w:hint="eastAsia" w:ascii="宋体" w:hAnsi="宋体" w:eastAsia="宋体" w:cs="宋体"/>
          <w:b/>
          <w:bCs/>
          <w:color w:val="000000"/>
          <w:kern w:val="0"/>
          <w:szCs w:val="21"/>
        </w:rPr>
        <w:t>按无效处理</w:t>
      </w:r>
      <w:r>
        <w:rPr>
          <w:rFonts w:hint="eastAsia" w:ascii="宋体" w:hAnsi="宋体" w:eastAsia="宋体" w:cs="宋体"/>
          <w:color w:val="000000"/>
          <w:kern w:val="0"/>
          <w:szCs w:val="21"/>
        </w:rPr>
        <w:t>，谈判小组应当告知有关供应商。</w:t>
      </w:r>
    </w:p>
    <w:p w14:paraId="4CDFB44A">
      <w:pPr>
        <w:tabs>
          <w:tab w:val="left" w:pos="360"/>
          <w:tab w:val="left" w:pos="426"/>
          <w:tab w:val="left" w:pos="1589"/>
        </w:tabs>
        <w:spacing w:line="360" w:lineRule="auto"/>
        <w:ind w:firstLine="420"/>
        <w:outlineLvl w:val="1"/>
        <w:rPr>
          <w:rFonts w:hint="eastAsia" w:ascii="宋体" w:hAnsi="宋体" w:eastAsia="宋体" w:cs="宋体"/>
          <w:color w:val="000000"/>
          <w:kern w:val="0"/>
          <w:szCs w:val="21"/>
        </w:rPr>
      </w:pPr>
      <w:r>
        <w:rPr>
          <w:rFonts w:hint="eastAsia" w:ascii="宋体" w:hAnsi="宋体" w:eastAsia="宋体" w:cs="宋体"/>
          <w:color w:val="000000"/>
          <w:kern w:val="0"/>
          <w:szCs w:val="21"/>
        </w:rPr>
        <w:t>1.2《资格审查要求》中对格式有要求的，除谈判文件另有规定外，均为“实质性格式”文件。</w:t>
      </w:r>
    </w:p>
    <w:p w14:paraId="7DCD48CA">
      <w:pPr>
        <w:tabs>
          <w:tab w:val="left" w:pos="360"/>
          <w:tab w:val="left" w:pos="426"/>
          <w:tab w:val="left" w:pos="1589"/>
        </w:tabs>
        <w:spacing w:line="360" w:lineRule="auto"/>
        <w:ind w:firstLine="420"/>
        <w:outlineLvl w:val="1"/>
        <w:rPr>
          <w:rFonts w:hint="eastAsia" w:ascii="宋体" w:hAnsi="宋体" w:eastAsia="宋体" w:cs="宋体"/>
          <w:color w:val="000000"/>
          <w:kern w:val="0"/>
          <w:szCs w:val="21"/>
        </w:rPr>
      </w:pPr>
      <w:r>
        <w:rPr>
          <w:rFonts w:hint="eastAsia" w:ascii="宋体" w:hAnsi="宋体" w:eastAsia="宋体" w:cs="宋体"/>
          <w:color w:val="000000"/>
          <w:kern w:val="0"/>
          <w:szCs w:val="21"/>
        </w:rPr>
        <w:t>1.3《资格审查要求》见下表：</w:t>
      </w:r>
    </w:p>
    <w:p w14:paraId="7E0C9986">
      <w:pPr>
        <w:tabs>
          <w:tab w:val="left" w:pos="1080"/>
        </w:tabs>
        <w:spacing w:line="360" w:lineRule="auto"/>
        <w:jc w:val="center"/>
        <w:rPr>
          <w:rFonts w:hint="eastAsia" w:ascii="宋体" w:hAnsi="宋体" w:eastAsia="宋体" w:cs="宋体"/>
          <w:b/>
          <w:sz w:val="24"/>
        </w:rPr>
        <w:sectPr>
          <w:pgSz w:w="11907" w:h="16840"/>
          <w:pgMar w:top="1418" w:right="1134" w:bottom="1418" w:left="1701" w:header="851" w:footer="851" w:gutter="0"/>
          <w:cols w:space="1701" w:num="1"/>
          <w:docGrid w:linePitch="360" w:charSpace="0"/>
        </w:sectPr>
      </w:pPr>
    </w:p>
    <w:p w14:paraId="771D05C0">
      <w:pPr>
        <w:tabs>
          <w:tab w:val="left" w:pos="1080"/>
        </w:tabs>
        <w:spacing w:line="360" w:lineRule="auto"/>
        <w:jc w:val="center"/>
        <w:rPr>
          <w:rFonts w:hint="eastAsia" w:ascii="宋体" w:hAnsi="宋体" w:eastAsia="宋体" w:cs="宋体"/>
          <w:b/>
          <w:kern w:val="0"/>
          <w:sz w:val="24"/>
        </w:rPr>
      </w:pPr>
      <w:r>
        <w:rPr>
          <w:rFonts w:hint="eastAsia" w:ascii="宋体" w:hAnsi="宋体" w:eastAsia="宋体" w:cs="宋体"/>
          <w:b/>
          <w:kern w:val="0"/>
          <w:sz w:val="24"/>
        </w:rPr>
        <w:t>资格审查要求</w:t>
      </w:r>
    </w:p>
    <w:tbl>
      <w:tblPr>
        <w:tblStyle w:val="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6"/>
        <w:gridCol w:w="2884"/>
        <w:gridCol w:w="7500"/>
        <w:gridCol w:w="2770"/>
      </w:tblGrid>
      <w:tr w14:paraId="5C3CD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375" w:type="dxa"/>
            <w:noWrap w:val="0"/>
            <w:vAlign w:val="center"/>
          </w:tcPr>
          <w:p w14:paraId="19FD5264">
            <w:pPr>
              <w:tabs>
                <w:tab w:val="left" w:pos="1080"/>
              </w:tabs>
              <w:jc w:val="center"/>
              <w:rPr>
                <w:rFonts w:hint="eastAsia" w:ascii="宋体" w:hAnsi="宋体" w:eastAsia="宋体" w:cs="宋体"/>
                <w:b/>
                <w:kern w:val="0"/>
                <w:szCs w:val="21"/>
              </w:rPr>
            </w:pPr>
            <w:r>
              <w:rPr>
                <w:rFonts w:hint="eastAsia" w:ascii="宋体" w:hAnsi="宋体" w:eastAsia="宋体" w:cs="宋体"/>
                <w:b/>
                <w:kern w:val="0"/>
                <w:szCs w:val="21"/>
              </w:rPr>
              <w:t>序号</w:t>
            </w:r>
          </w:p>
        </w:tc>
        <w:tc>
          <w:tcPr>
            <w:tcW w:w="1014" w:type="dxa"/>
            <w:noWrap w:val="0"/>
            <w:vAlign w:val="center"/>
          </w:tcPr>
          <w:p w14:paraId="2F21F7B7">
            <w:pPr>
              <w:tabs>
                <w:tab w:val="left" w:pos="1080"/>
              </w:tabs>
              <w:jc w:val="center"/>
              <w:rPr>
                <w:rFonts w:hint="eastAsia" w:ascii="宋体" w:hAnsi="宋体" w:eastAsia="宋体" w:cs="宋体"/>
                <w:b/>
                <w:kern w:val="0"/>
                <w:szCs w:val="21"/>
              </w:rPr>
            </w:pPr>
            <w:r>
              <w:rPr>
                <w:rFonts w:hint="eastAsia" w:ascii="宋体" w:hAnsi="宋体" w:eastAsia="宋体" w:cs="宋体"/>
                <w:b/>
                <w:kern w:val="0"/>
                <w:szCs w:val="21"/>
              </w:rPr>
              <w:t>审查因素</w:t>
            </w:r>
          </w:p>
        </w:tc>
        <w:tc>
          <w:tcPr>
            <w:tcW w:w="2637" w:type="dxa"/>
            <w:noWrap w:val="0"/>
            <w:vAlign w:val="center"/>
          </w:tcPr>
          <w:p w14:paraId="2D4316E4">
            <w:pPr>
              <w:tabs>
                <w:tab w:val="left" w:pos="1080"/>
              </w:tabs>
              <w:jc w:val="center"/>
              <w:rPr>
                <w:rFonts w:hint="eastAsia" w:ascii="宋体" w:hAnsi="宋体" w:eastAsia="宋体" w:cs="宋体"/>
                <w:b/>
                <w:kern w:val="0"/>
                <w:szCs w:val="21"/>
              </w:rPr>
            </w:pPr>
            <w:r>
              <w:rPr>
                <w:rFonts w:hint="eastAsia" w:ascii="宋体" w:hAnsi="宋体" w:eastAsia="宋体" w:cs="宋体"/>
                <w:b/>
                <w:kern w:val="0"/>
                <w:szCs w:val="21"/>
              </w:rPr>
              <w:t>审查内容</w:t>
            </w:r>
          </w:p>
        </w:tc>
        <w:tc>
          <w:tcPr>
            <w:tcW w:w="974" w:type="dxa"/>
            <w:noWrap w:val="0"/>
            <w:vAlign w:val="center"/>
          </w:tcPr>
          <w:p w14:paraId="6FBE0120">
            <w:pPr>
              <w:tabs>
                <w:tab w:val="left" w:pos="1080"/>
              </w:tabs>
              <w:jc w:val="center"/>
              <w:rPr>
                <w:rFonts w:hint="eastAsia" w:ascii="宋体" w:hAnsi="宋体" w:eastAsia="宋体" w:cs="宋体"/>
                <w:b/>
                <w:kern w:val="0"/>
                <w:szCs w:val="21"/>
              </w:rPr>
            </w:pPr>
            <w:r>
              <w:rPr>
                <w:rFonts w:hint="eastAsia" w:ascii="宋体" w:hAnsi="宋体" w:eastAsia="宋体" w:cs="宋体"/>
                <w:b/>
                <w:kern w:val="0"/>
                <w:szCs w:val="21"/>
              </w:rPr>
              <w:t>格式要求</w:t>
            </w:r>
          </w:p>
        </w:tc>
      </w:tr>
      <w:tr w14:paraId="3BF1F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54A9FD96">
            <w:pPr>
              <w:tabs>
                <w:tab w:val="left" w:pos="1080"/>
              </w:tabs>
              <w:jc w:val="center"/>
              <w:rPr>
                <w:rFonts w:hint="eastAsia" w:ascii="宋体" w:hAnsi="宋体" w:eastAsia="宋体" w:cs="宋体"/>
                <w:kern w:val="0"/>
                <w:szCs w:val="21"/>
              </w:rPr>
            </w:pPr>
            <w:r>
              <w:rPr>
                <w:rFonts w:hint="eastAsia" w:ascii="宋体" w:hAnsi="宋体" w:eastAsia="宋体" w:cs="宋体"/>
                <w:kern w:val="0"/>
                <w:szCs w:val="21"/>
              </w:rPr>
              <w:t>1</w:t>
            </w:r>
          </w:p>
        </w:tc>
        <w:tc>
          <w:tcPr>
            <w:tcW w:w="1014" w:type="dxa"/>
            <w:noWrap w:val="0"/>
            <w:vAlign w:val="center"/>
          </w:tcPr>
          <w:p w14:paraId="15FEDEAB">
            <w:pPr>
              <w:tabs>
                <w:tab w:val="left" w:pos="1080"/>
              </w:tabs>
              <w:rPr>
                <w:rFonts w:hint="eastAsia" w:ascii="宋体" w:hAnsi="宋体" w:eastAsia="宋体" w:cs="宋体"/>
                <w:kern w:val="0"/>
                <w:szCs w:val="21"/>
              </w:rPr>
            </w:pPr>
            <w:r>
              <w:rPr>
                <w:rFonts w:hint="eastAsia" w:ascii="宋体" w:hAnsi="宋体" w:eastAsia="宋体" w:cs="宋体"/>
                <w:kern w:val="0"/>
                <w:szCs w:val="21"/>
              </w:rPr>
              <w:t>满足《中华人民共和国政府采购法》第二十二条规定及法律法规的其他规定</w:t>
            </w:r>
          </w:p>
        </w:tc>
        <w:tc>
          <w:tcPr>
            <w:tcW w:w="2637" w:type="dxa"/>
            <w:noWrap w:val="0"/>
            <w:vAlign w:val="center"/>
          </w:tcPr>
          <w:p w14:paraId="6E98F831">
            <w:pPr>
              <w:tabs>
                <w:tab w:val="left" w:pos="1080"/>
              </w:tabs>
              <w:rPr>
                <w:rFonts w:hint="eastAsia" w:ascii="宋体" w:hAnsi="宋体" w:eastAsia="宋体" w:cs="宋体"/>
                <w:kern w:val="0"/>
                <w:szCs w:val="21"/>
              </w:rPr>
            </w:pPr>
            <w:r>
              <w:rPr>
                <w:rFonts w:hint="eastAsia" w:ascii="宋体" w:hAnsi="宋体" w:eastAsia="宋体" w:cs="宋体"/>
                <w:kern w:val="0"/>
                <w:szCs w:val="21"/>
              </w:rPr>
              <w:t>具体规定见第一章《采购邀请》</w:t>
            </w:r>
          </w:p>
        </w:tc>
        <w:tc>
          <w:tcPr>
            <w:tcW w:w="974" w:type="dxa"/>
            <w:noWrap w:val="0"/>
            <w:vAlign w:val="center"/>
          </w:tcPr>
          <w:p w14:paraId="155C6815">
            <w:pPr>
              <w:tabs>
                <w:tab w:val="left" w:pos="1080"/>
              </w:tabs>
              <w:rPr>
                <w:rFonts w:hint="eastAsia" w:ascii="宋体" w:hAnsi="宋体" w:eastAsia="宋体" w:cs="宋体"/>
                <w:kern w:val="0"/>
                <w:szCs w:val="21"/>
              </w:rPr>
            </w:pPr>
          </w:p>
        </w:tc>
      </w:tr>
      <w:tr w14:paraId="5D425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75" w:type="dxa"/>
            <w:noWrap w:val="0"/>
            <w:vAlign w:val="center"/>
          </w:tcPr>
          <w:p w14:paraId="0AFAC7C1">
            <w:pPr>
              <w:tabs>
                <w:tab w:val="left" w:pos="1080"/>
              </w:tabs>
              <w:jc w:val="center"/>
              <w:rPr>
                <w:rFonts w:hint="eastAsia" w:ascii="宋体" w:hAnsi="宋体" w:eastAsia="宋体" w:cs="宋体"/>
                <w:kern w:val="0"/>
                <w:szCs w:val="21"/>
              </w:rPr>
            </w:pPr>
            <w:r>
              <w:rPr>
                <w:rFonts w:hint="eastAsia" w:ascii="宋体" w:hAnsi="宋体" w:eastAsia="宋体" w:cs="宋体"/>
                <w:kern w:val="0"/>
                <w:szCs w:val="21"/>
              </w:rPr>
              <w:t>1-1</w:t>
            </w:r>
          </w:p>
        </w:tc>
        <w:tc>
          <w:tcPr>
            <w:tcW w:w="1014" w:type="dxa"/>
            <w:noWrap w:val="0"/>
            <w:vAlign w:val="center"/>
          </w:tcPr>
          <w:p w14:paraId="2F8418EB">
            <w:pPr>
              <w:tabs>
                <w:tab w:val="left" w:pos="1080"/>
              </w:tabs>
              <w:rPr>
                <w:rFonts w:hint="eastAsia" w:ascii="宋体" w:hAnsi="宋体" w:eastAsia="宋体" w:cs="宋体"/>
                <w:kern w:val="0"/>
                <w:szCs w:val="21"/>
              </w:rPr>
            </w:pPr>
            <w:r>
              <w:rPr>
                <w:rFonts w:hint="eastAsia" w:ascii="宋体" w:hAnsi="宋体" w:eastAsia="宋体" w:cs="宋体"/>
                <w:kern w:val="0"/>
                <w:szCs w:val="21"/>
              </w:rPr>
              <w:t>供应商资格声明函</w:t>
            </w:r>
          </w:p>
        </w:tc>
        <w:tc>
          <w:tcPr>
            <w:tcW w:w="2637" w:type="dxa"/>
            <w:noWrap w:val="0"/>
            <w:vAlign w:val="center"/>
          </w:tcPr>
          <w:p w14:paraId="363B9EB1">
            <w:pPr>
              <w:tabs>
                <w:tab w:val="left" w:pos="1080"/>
              </w:tabs>
              <w:rPr>
                <w:rFonts w:hint="eastAsia" w:ascii="宋体" w:hAnsi="宋体" w:eastAsia="宋体" w:cs="宋体"/>
                <w:kern w:val="0"/>
                <w:szCs w:val="21"/>
              </w:rPr>
            </w:pPr>
            <w:r>
              <w:rPr>
                <w:rFonts w:hint="eastAsia" w:ascii="宋体" w:hAnsi="宋体" w:eastAsia="宋体" w:cs="宋体"/>
                <w:kern w:val="0"/>
                <w:szCs w:val="21"/>
              </w:rPr>
              <w:t>提供了符合采购文件要求的《供应商资格声明函》。</w:t>
            </w:r>
          </w:p>
        </w:tc>
        <w:tc>
          <w:tcPr>
            <w:tcW w:w="974" w:type="dxa"/>
            <w:noWrap w:val="0"/>
            <w:vAlign w:val="center"/>
          </w:tcPr>
          <w:p w14:paraId="70CD4831">
            <w:pPr>
              <w:tabs>
                <w:tab w:val="left" w:pos="1080"/>
              </w:tabs>
              <w:rPr>
                <w:rFonts w:hint="eastAsia" w:ascii="宋体" w:hAnsi="宋体" w:eastAsia="宋体" w:cs="宋体"/>
                <w:kern w:val="0"/>
                <w:szCs w:val="21"/>
              </w:rPr>
            </w:pPr>
            <w:r>
              <w:rPr>
                <w:rFonts w:hint="eastAsia" w:ascii="宋体" w:hAnsi="宋体" w:eastAsia="宋体" w:cs="宋体"/>
                <w:kern w:val="0"/>
                <w:szCs w:val="21"/>
              </w:rPr>
              <w:t>格式见《响应文件格式》</w:t>
            </w:r>
          </w:p>
        </w:tc>
      </w:tr>
      <w:tr w14:paraId="09502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293F0374">
            <w:pPr>
              <w:tabs>
                <w:tab w:val="left" w:pos="1080"/>
              </w:tabs>
              <w:jc w:val="center"/>
              <w:rPr>
                <w:rFonts w:hint="eastAsia" w:ascii="宋体" w:hAnsi="宋体" w:eastAsia="宋体" w:cs="宋体"/>
                <w:kern w:val="0"/>
                <w:szCs w:val="21"/>
              </w:rPr>
            </w:pPr>
            <w:r>
              <w:rPr>
                <w:rFonts w:hint="eastAsia" w:ascii="宋体" w:hAnsi="宋体" w:eastAsia="宋体" w:cs="宋体"/>
                <w:kern w:val="0"/>
                <w:szCs w:val="21"/>
              </w:rPr>
              <w:t>1-2</w:t>
            </w:r>
          </w:p>
        </w:tc>
        <w:tc>
          <w:tcPr>
            <w:tcW w:w="1014" w:type="dxa"/>
            <w:noWrap w:val="0"/>
            <w:vAlign w:val="center"/>
          </w:tcPr>
          <w:p w14:paraId="4FABE57D">
            <w:pPr>
              <w:tabs>
                <w:tab w:val="left" w:pos="1080"/>
              </w:tabs>
              <w:rPr>
                <w:rFonts w:hint="eastAsia" w:ascii="宋体" w:hAnsi="宋体" w:eastAsia="宋体" w:cs="宋体"/>
                <w:kern w:val="0"/>
                <w:szCs w:val="21"/>
              </w:rPr>
            </w:pPr>
            <w:r>
              <w:rPr>
                <w:rFonts w:hint="eastAsia" w:ascii="宋体" w:hAnsi="宋体" w:eastAsia="宋体" w:cs="宋体"/>
                <w:kern w:val="0"/>
                <w:szCs w:val="21"/>
              </w:rPr>
              <w:t>供应商信用记录</w:t>
            </w:r>
          </w:p>
        </w:tc>
        <w:tc>
          <w:tcPr>
            <w:tcW w:w="2637" w:type="dxa"/>
            <w:noWrap w:val="0"/>
            <w:vAlign w:val="center"/>
          </w:tcPr>
          <w:p w14:paraId="14D1BD2D">
            <w:pPr>
              <w:tabs>
                <w:tab w:val="left" w:pos="900"/>
                <w:tab w:val="left" w:pos="1980"/>
              </w:tabs>
              <w:rPr>
                <w:rFonts w:hint="eastAsia" w:ascii="宋体" w:hAnsi="宋体" w:eastAsia="宋体" w:cs="宋体"/>
                <w:kern w:val="0"/>
                <w:szCs w:val="21"/>
              </w:rPr>
            </w:pPr>
            <w:r>
              <w:rPr>
                <w:rFonts w:hint="eastAsia" w:ascii="宋体" w:hAnsi="宋体" w:eastAsia="宋体" w:cs="宋体"/>
                <w:kern w:val="0"/>
                <w:szCs w:val="21"/>
              </w:rPr>
              <w:t>查询渠道：信用中国网站和中国政府采购网（www.creditchina.gov.cn、www.ccgp.gov.cn）；</w:t>
            </w:r>
          </w:p>
          <w:p w14:paraId="6BB9C961">
            <w:pPr>
              <w:tabs>
                <w:tab w:val="left" w:pos="900"/>
                <w:tab w:val="left" w:pos="1980"/>
              </w:tabs>
              <w:rPr>
                <w:rFonts w:hint="eastAsia" w:ascii="宋体" w:hAnsi="宋体" w:eastAsia="宋体" w:cs="宋体"/>
                <w:kern w:val="0"/>
                <w:szCs w:val="21"/>
              </w:rPr>
            </w:pPr>
            <w:r>
              <w:rPr>
                <w:rFonts w:hint="eastAsia" w:ascii="宋体" w:hAnsi="宋体" w:eastAsia="宋体" w:cs="宋体"/>
                <w:kern w:val="0"/>
                <w:szCs w:val="21"/>
              </w:rPr>
              <w:t>截止时点：提交响应文件截止时间以后、资格审查阶段</w:t>
            </w:r>
            <w:r>
              <w:rPr>
                <w:rFonts w:hint="eastAsia" w:ascii="宋体" w:hAnsi="宋体" w:eastAsia="宋体" w:cs="宋体"/>
                <w:kern w:val="0"/>
                <w:szCs w:val="21"/>
                <w:lang w:eastAsia="zh-CN"/>
              </w:rPr>
              <w:t>评委</w:t>
            </w:r>
            <w:r>
              <w:rPr>
                <w:rFonts w:hint="eastAsia" w:ascii="宋体" w:hAnsi="宋体" w:eastAsia="宋体" w:cs="宋体"/>
                <w:kern w:val="0"/>
                <w:szCs w:val="21"/>
              </w:rPr>
              <w:t>的实际查询时间；</w:t>
            </w:r>
          </w:p>
          <w:p w14:paraId="3B8C7E83">
            <w:pPr>
              <w:tabs>
                <w:tab w:val="left" w:pos="1080"/>
              </w:tabs>
              <w:rPr>
                <w:rFonts w:hint="eastAsia" w:ascii="宋体" w:hAnsi="宋体" w:eastAsia="宋体" w:cs="宋体"/>
                <w:kern w:val="0"/>
                <w:szCs w:val="21"/>
              </w:rPr>
            </w:pPr>
            <w:r>
              <w:rPr>
                <w:rFonts w:hint="eastAsia" w:ascii="宋体" w:hAnsi="宋体" w:eastAsia="宋体" w:cs="宋体"/>
                <w:kern w:val="0"/>
                <w:szCs w:val="21"/>
              </w:rPr>
              <w:t>信用信息的使用原则：经认定的被列入失信被执行人、税收违法黑名单、政府采购严重违法失信行为记录名单的供应商，其</w:t>
            </w:r>
            <w:r>
              <w:rPr>
                <w:rFonts w:hint="eastAsia" w:ascii="宋体" w:hAnsi="宋体" w:eastAsia="宋体" w:cs="宋体"/>
                <w:b/>
                <w:kern w:val="0"/>
                <w:szCs w:val="21"/>
              </w:rPr>
              <w:t>响应无效</w:t>
            </w:r>
            <w:r>
              <w:rPr>
                <w:rFonts w:hint="eastAsia" w:ascii="宋体" w:hAnsi="宋体" w:eastAsia="宋体" w:cs="宋体"/>
                <w:kern w:val="0"/>
                <w:szCs w:val="21"/>
              </w:rPr>
              <w:t>。联合体形式响应的，联合体成员存在不良信用记录，视同联合体存在不良信用记录。</w:t>
            </w:r>
          </w:p>
        </w:tc>
        <w:tc>
          <w:tcPr>
            <w:tcW w:w="974" w:type="dxa"/>
            <w:noWrap w:val="0"/>
            <w:vAlign w:val="center"/>
          </w:tcPr>
          <w:p w14:paraId="7F57CD96">
            <w:pPr>
              <w:tabs>
                <w:tab w:val="left" w:pos="1080"/>
              </w:tabs>
              <w:rPr>
                <w:rFonts w:hint="eastAsia" w:ascii="宋体" w:hAnsi="宋体" w:eastAsia="宋体" w:cs="宋体"/>
                <w:kern w:val="0"/>
                <w:szCs w:val="21"/>
              </w:rPr>
            </w:pPr>
            <w:r>
              <w:rPr>
                <w:rFonts w:hint="eastAsia" w:ascii="宋体" w:hAnsi="宋体" w:eastAsia="宋体" w:cs="宋体"/>
                <w:kern w:val="0"/>
                <w:szCs w:val="21"/>
              </w:rPr>
              <w:t>无须供应商提供，由</w:t>
            </w:r>
            <w:r>
              <w:rPr>
                <w:rFonts w:hint="eastAsia" w:ascii="宋体" w:hAnsi="宋体" w:eastAsia="宋体" w:cs="宋体"/>
                <w:kern w:val="0"/>
                <w:szCs w:val="21"/>
                <w:lang w:eastAsia="zh-CN"/>
              </w:rPr>
              <w:t>评委</w:t>
            </w:r>
            <w:r>
              <w:rPr>
                <w:rFonts w:hint="eastAsia" w:ascii="宋体" w:hAnsi="宋体" w:eastAsia="宋体" w:cs="宋体"/>
                <w:kern w:val="0"/>
                <w:szCs w:val="21"/>
              </w:rPr>
              <w:t>查询。</w:t>
            </w:r>
          </w:p>
        </w:tc>
      </w:tr>
      <w:tr w14:paraId="5AD70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369E63A2">
            <w:pPr>
              <w:tabs>
                <w:tab w:val="left" w:pos="1080"/>
              </w:tabs>
              <w:jc w:val="center"/>
              <w:rPr>
                <w:rFonts w:hint="eastAsia" w:ascii="宋体" w:hAnsi="宋体" w:eastAsia="宋体" w:cs="宋体"/>
                <w:kern w:val="0"/>
                <w:szCs w:val="21"/>
              </w:rPr>
            </w:pPr>
            <w:r>
              <w:rPr>
                <w:rFonts w:hint="eastAsia" w:ascii="宋体" w:hAnsi="宋体" w:eastAsia="宋体" w:cs="宋体"/>
                <w:kern w:val="0"/>
                <w:szCs w:val="21"/>
              </w:rPr>
              <w:t>2</w:t>
            </w:r>
          </w:p>
        </w:tc>
        <w:tc>
          <w:tcPr>
            <w:tcW w:w="1014" w:type="dxa"/>
            <w:noWrap w:val="0"/>
            <w:vAlign w:val="center"/>
          </w:tcPr>
          <w:p w14:paraId="4EB1DA0E">
            <w:pPr>
              <w:tabs>
                <w:tab w:val="left" w:pos="1080"/>
              </w:tabs>
              <w:rPr>
                <w:rFonts w:hint="eastAsia" w:ascii="宋体" w:hAnsi="宋体" w:eastAsia="宋体" w:cs="宋体"/>
                <w:kern w:val="0"/>
                <w:szCs w:val="21"/>
              </w:rPr>
            </w:pPr>
            <w:r>
              <w:rPr>
                <w:rFonts w:hint="eastAsia" w:ascii="宋体" w:hAnsi="宋体" w:eastAsia="宋体" w:cs="宋体"/>
                <w:kern w:val="0"/>
                <w:szCs w:val="21"/>
              </w:rPr>
              <w:t>落实政府采购政策需满足的资格要求</w:t>
            </w:r>
          </w:p>
        </w:tc>
        <w:tc>
          <w:tcPr>
            <w:tcW w:w="2637" w:type="dxa"/>
            <w:noWrap w:val="0"/>
            <w:vAlign w:val="center"/>
          </w:tcPr>
          <w:p w14:paraId="0BCF3C8C">
            <w:pPr>
              <w:tabs>
                <w:tab w:val="left" w:pos="1080"/>
              </w:tabs>
              <w:rPr>
                <w:rFonts w:hint="eastAsia" w:ascii="宋体" w:hAnsi="宋体" w:eastAsia="宋体" w:cs="宋体"/>
                <w:kern w:val="0"/>
                <w:szCs w:val="21"/>
              </w:rPr>
            </w:pPr>
            <w:r>
              <w:rPr>
                <w:rFonts w:hint="eastAsia" w:ascii="宋体" w:hAnsi="宋体" w:eastAsia="宋体" w:cs="宋体"/>
                <w:kern w:val="0"/>
                <w:szCs w:val="21"/>
              </w:rPr>
              <w:t>具体要求见第一章《采购邀请》</w:t>
            </w:r>
          </w:p>
        </w:tc>
        <w:tc>
          <w:tcPr>
            <w:tcW w:w="974" w:type="dxa"/>
            <w:noWrap w:val="0"/>
            <w:vAlign w:val="center"/>
          </w:tcPr>
          <w:p w14:paraId="4D5CA257">
            <w:pPr>
              <w:tabs>
                <w:tab w:val="left" w:pos="1080"/>
              </w:tabs>
              <w:rPr>
                <w:rFonts w:hint="eastAsia" w:ascii="宋体" w:hAnsi="宋体" w:eastAsia="宋体" w:cs="宋体"/>
                <w:kern w:val="0"/>
                <w:szCs w:val="21"/>
              </w:rPr>
            </w:pPr>
          </w:p>
        </w:tc>
      </w:tr>
      <w:tr w14:paraId="2E9CB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0A8C6DC5">
            <w:pPr>
              <w:tabs>
                <w:tab w:val="left" w:pos="1080"/>
              </w:tabs>
              <w:jc w:val="center"/>
              <w:rPr>
                <w:rFonts w:hint="eastAsia" w:ascii="宋体" w:hAnsi="宋体" w:eastAsia="宋体" w:cs="宋体"/>
                <w:kern w:val="0"/>
                <w:szCs w:val="21"/>
              </w:rPr>
            </w:pPr>
            <w:r>
              <w:rPr>
                <w:rFonts w:hint="eastAsia" w:ascii="宋体" w:hAnsi="宋体" w:eastAsia="宋体" w:cs="宋体"/>
                <w:kern w:val="0"/>
                <w:szCs w:val="21"/>
              </w:rPr>
              <w:t>2-1</w:t>
            </w:r>
          </w:p>
        </w:tc>
        <w:tc>
          <w:tcPr>
            <w:tcW w:w="1014" w:type="dxa"/>
            <w:noWrap w:val="0"/>
            <w:vAlign w:val="center"/>
          </w:tcPr>
          <w:p w14:paraId="5154A9C8">
            <w:pPr>
              <w:tabs>
                <w:tab w:val="left" w:pos="1080"/>
              </w:tabs>
              <w:rPr>
                <w:rFonts w:hint="eastAsia" w:ascii="宋体" w:hAnsi="宋体" w:eastAsia="宋体" w:cs="宋体"/>
                <w:kern w:val="0"/>
                <w:szCs w:val="21"/>
              </w:rPr>
            </w:pPr>
            <w:r>
              <w:rPr>
                <w:rFonts w:hint="eastAsia" w:ascii="宋体" w:hAnsi="宋体" w:eastAsia="宋体" w:cs="宋体"/>
                <w:kern w:val="0"/>
                <w:szCs w:val="21"/>
              </w:rPr>
              <w:t>中小企业声明函</w:t>
            </w:r>
          </w:p>
        </w:tc>
        <w:tc>
          <w:tcPr>
            <w:tcW w:w="2637" w:type="dxa"/>
            <w:noWrap w:val="0"/>
            <w:vAlign w:val="center"/>
          </w:tcPr>
          <w:p w14:paraId="3EF7142F">
            <w:pPr>
              <w:tabs>
                <w:tab w:val="left" w:pos="1080"/>
              </w:tabs>
              <w:rPr>
                <w:rFonts w:hint="eastAsia" w:ascii="宋体" w:hAnsi="宋体" w:eastAsia="宋体" w:cs="宋体"/>
                <w:bCs/>
                <w:kern w:val="0"/>
                <w:szCs w:val="21"/>
              </w:rPr>
            </w:pPr>
            <w:r>
              <w:rPr>
                <w:rFonts w:hint="eastAsia" w:ascii="宋体" w:hAnsi="宋体" w:eastAsia="宋体" w:cs="宋体"/>
                <w:bCs/>
                <w:kern w:val="0"/>
                <w:szCs w:val="21"/>
              </w:rPr>
              <w:t>1、供应商单独参与谈判的，应提供中小企业声明函；如为监狱企业或残疾人福利性单位，不必提供中小企业声明函，但须按注1或注2要求提供证明材料。</w:t>
            </w:r>
          </w:p>
          <w:p w14:paraId="25EB5C4B">
            <w:pPr>
              <w:tabs>
                <w:tab w:val="left" w:pos="1080"/>
              </w:tabs>
              <w:rPr>
                <w:rFonts w:hint="eastAsia" w:ascii="宋体" w:hAnsi="宋体" w:eastAsia="宋体" w:cs="宋体"/>
                <w:bCs/>
                <w:kern w:val="0"/>
                <w:szCs w:val="21"/>
              </w:rPr>
            </w:pPr>
            <w:r>
              <w:rPr>
                <w:rFonts w:hint="eastAsia" w:ascii="宋体" w:hAnsi="宋体" w:eastAsia="宋体" w:cs="宋体"/>
                <w:bCs/>
                <w:kern w:val="0"/>
                <w:szCs w:val="21"/>
              </w:rPr>
              <w:t>2、如谈判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2F78CB31">
            <w:pPr>
              <w:tabs>
                <w:tab w:val="left" w:pos="1080"/>
              </w:tabs>
              <w:rPr>
                <w:rFonts w:hint="eastAsia" w:ascii="宋体" w:hAnsi="宋体" w:eastAsia="宋体" w:cs="宋体"/>
                <w:bCs/>
                <w:kern w:val="0"/>
                <w:szCs w:val="21"/>
              </w:rPr>
            </w:pPr>
            <w:r>
              <w:rPr>
                <w:rFonts w:hint="eastAsia" w:ascii="宋体" w:hAnsi="宋体" w:eastAsia="宋体" w:cs="宋体"/>
                <w:bCs/>
                <w:kern w:val="0"/>
                <w:szCs w:val="21"/>
              </w:rPr>
              <w:t>注1：监狱企业须提供由省级以上监狱管理局（常州市含教育矫治局）、戒毒管理局（含新疆生产建设兵团）出具的属于监狱企业的证明文件。</w:t>
            </w:r>
          </w:p>
          <w:p w14:paraId="357125DF">
            <w:pPr>
              <w:tabs>
                <w:tab w:val="left" w:pos="1080"/>
              </w:tabs>
              <w:rPr>
                <w:rFonts w:hint="eastAsia" w:ascii="宋体" w:hAnsi="宋体" w:eastAsia="宋体" w:cs="宋体"/>
                <w:b/>
                <w:kern w:val="0"/>
                <w:szCs w:val="21"/>
              </w:rPr>
            </w:pPr>
            <w:r>
              <w:rPr>
                <w:rFonts w:hint="eastAsia" w:ascii="宋体" w:hAnsi="宋体" w:eastAsia="宋体" w:cs="宋体"/>
                <w:bCs/>
                <w:kern w:val="0"/>
                <w:szCs w:val="21"/>
              </w:rPr>
              <w:t>注2：残疾人福利性单位须按谈判文件要求提供《残疾人福利性单位声明函》。</w:t>
            </w:r>
          </w:p>
        </w:tc>
        <w:tc>
          <w:tcPr>
            <w:tcW w:w="974" w:type="dxa"/>
            <w:noWrap w:val="0"/>
            <w:vAlign w:val="center"/>
          </w:tcPr>
          <w:p w14:paraId="1B28CC8C">
            <w:pPr>
              <w:tabs>
                <w:tab w:val="left" w:pos="1080"/>
              </w:tabs>
              <w:rPr>
                <w:rFonts w:hint="eastAsia" w:ascii="宋体" w:hAnsi="宋体" w:eastAsia="宋体" w:cs="宋体"/>
                <w:kern w:val="0"/>
                <w:szCs w:val="21"/>
              </w:rPr>
            </w:pPr>
            <w:r>
              <w:rPr>
                <w:rFonts w:hint="eastAsia" w:ascii="宋体" w:hAnsi="宋体" w:eastAsia="宋体" w:cs="宋体"/>
                <w:kern w:val="0"/>
                <w:szCs w:val="21"/>
              </w:rPr>
              <w:t>格式见《响应文件格式》</w:t>
            </w:r>
          </w:p>
        </w:tc>
      </w:tr>
      <w:tr w14:paraId="2B952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592E90C4">
            <w:pPr>
              <w:tabs>
                <w:tab w:val="left" w:pos="1080"/>
              </w:tabs>
              <w:jc w:val="center"/>
              <w:rPr>
                <w:rFonts w:hint="eastAsia" w:ascii="宋体" w:hAnsi="宋体" w:eastAsia="宋体" w:cs="宋体"/>
                <w:kern w:val="0"/>
                <w:szCs w:val="21"/>
              </w:rPr>
            </w:pPr>
            <w:r>
              <w:rPr>
                <w:rFonts w:hint="eastAsia" w:ascii="宋体" w:hAnsi="宋体" w:eastAsia="宋体" w:cs="宋体"/>
                <w:kern w:val="0"/>
                <w:szCs w:val="21"/>
              </w:rPr>
              <w:t>2-3</w:t>
            </w:r>
          </w:p>
        </w:tc>
        <w:tc>
          <w:tcPr>
            <w:tcW w:w="1014" w:type="dxa"/>
            <w:noWrap w:val="0"/>
            <w:vAlign w:val="center"/>
          </w:tcPr>
          <w:p w14:paraId="4684A8C6">
            <w:pPr>
              <w:tabs>
                <w:tab w:val="left" w:pos="1080"/>
              </w:tabs>
              <w:rPr>
                <w:rFonts w:hint="eastAsia" w:ascii="宋体" w:hAnsi="宋体" w:eastAsia="宋体" w:cs="宋体"/>
                <w:kern w:val="0"/>
                <w:szCs w:val="21"/>
              </w:rPr>
            </w:pPr>
            <w:r>
              <w:rPr>
                <w:rFonts w:hint="eastAsia" w:ascii="宋体" w:hAnsi="宋体" w:eastAsia="宋体" w:cs="宋体"/>
                <w:kern w:val="0"/>
                <w:szCs w:val="21"/>
              </w:rPr>
              <w:t>其它落实政府采购政策的资格要求</w:t>
            </w:r>
          </w:p>
        </w:tc>
        <w:tc>
          <w:tcPr>
            <w:tcW w:w="2637" w:type="dxa"/>
            <w:noWrap w:val="0"/>
            <w:vAlign w:val="center"/>
          </w:tcPr>
          <w:p w14:paraId="735670C7">
            <w:pPr>
              <w:tabs>
                <w:tab w:val="left" w:pos="1080"/>
              </w:tabs>
              <w:rPr>
                <w:rFonts w:hint="eastAsia" w:ascii="宋体" w:hAnsi="宋体" w:eastAsia="宋体" w:cs="宋体"/>
                <w:kern w:val="0"/>
                <w:szCs w:val="21"/>
              </w:rPr>
            </w:pPr>
            <w:r>
              <w:rPr>
                <w:rFonts w:hint="eastAsia" w:ascii="宋体" w:hAnsi="宋体" w:eastAsia="宋体" w:cs="宋体"/>
                <w:kern w:val="0"/>
                <w:szCs w:val="21"/>
              </w:rPr>
              <w:t>如有，见第一章《采购邀请》</w:t>
            </w:r>
          </w:p>
        </w:tc>
        <w:tc>
          <w:tcPr>
            <w:tcW w:w="974" w:type="dxa"/>
            <w:noWrap w:val="0"/>
            <w:vAlign w:val="center"/>
          </w:tcPr>
          <w:p w14:paraId="507DADA1">
            <w:pPr>
              <w:tabs>
                <w:tab w:val="left" w:pos="1080"/>
              </w:tabs>
              <w:rPr>
                <w:rFonts w:hint="eastAsia" w:ascii="宋体" w:hAnsi="宋体" w:eastAsia="宋体" w:cs="宋体"/>
                <w:kern w:val="0"/>
                <w:szCs w:val="21"/>
              </w:rPr>
            </w:pPr>
            <w:r>
              <w:rPr>
                <w:rFonts w:hint="eastAsia" w:ascii="宋体" w:hAnsi="宋体" w:eastAsia="宋体" w:cs="宋体"/>
                <w:kern w:val="0"/>
                <w:szCs w:val="21"/>
              </w:rPr>
              <w:t>提供证明文件的电子件或电子证照</w:t>
            </w:r>
          </w:p>
        </w:tc>
      </w:tr>
      <w:tr w14:paraId="5DFA2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6F2093FB">
            <w:pPr>
              <w:tabs>
                <w:tab w:val="left" w:pos="1080"/>
              </w:tabs>
              <w:jc w:val="center"/>
              <w:rPr>
                <w:rFonts w:hint="eastAsia" w:ascii="宋体" w:hAnsi="宋体" w:eastAsia="宋体" w:cs="宋体"/>
                <w:kern w:val="0"/>
                <w:szCs w:val="21"/>
              </w:rPr>
            </w:pPr>
            <w:r>
              <w:rPr>
                <w:rFonts w:hint="eastAsia" w:ascii="宋体" w:hAnsi="宋体" w:eastAsia="宋体" w:cs="宋体"/>
                <w:kern w:val="0"/>
                <w:szCs w:val="21"/>
              </w:rPr>
              <w:t>3</w:t>
            </w:r>
          </w:p>
        </w:tc>
        <w:tc>
          <w:tcPr>
            <w:tcW w:w="1014" w:type="dxa"/>
            <w:noWrap w:val="0"/>
            <w:vAlign w:val="center"/>
          </w:tcPr>
          <w:p w14:paraId="1C91FD3F">
            <w:pPr>
              <w:tabs>
                <w:tab w:val="left" w:pos="1080"/>
              </w:tabs>
              <w:rPr>
                <w:rFonts w:hint="eastAsia" w:ascii="宋体" w:hAnsi="宋体" w:eastAsia="宋体" w:cs="宋体"/>
                <w:kern w:val="0"/>
                <w:szCs w:val="21"/>
              </w:rPr>
            </w:pPr>
            <w:r>
              <w:rPr>
                <w:rFonts w:hint="eastAsia" w:ascii="宋体" w:hAnsi="宋体" w:eastAsia="宋体" w:cs="宋体"/>
                <w:kern w:val="0"/>
                <w:szCs w:val="21"/>
              </w:rPr>
              <w:t>本项目的特定资格要求</w:t>
            </w:r>
          </w:p>
        </w:tc>
        <w:tc>
          <w:tcPr>
            <w:tcW w:w="2637" w:type="dxa"/>
            <w:noWrap w:val="0"/>
            <w:vAlign w:val="center"/>
          </w:tcPr>
          <w:p w14:paraId="7FF05887">
            <w:pPr>
              <w:tabs>
                <w:tab w:val="left" w:pos="1080"/>
              </w:tabs>
              <w:rPr>
                <w:rFonts w:hint="eastAsia" w:ascii="宋体" w:hAnsi="宋体" w:eastAsia="宋体" w:cs="宋体"/>
                <w:kern w:val="0"/>
                <w:szCs w:val="21"/>
              </w:rPr>
            </w:pPr>
            <w:r>
              <w:rPr>
                <w:rFonts w:hint="eastAsia" w:ascii="宋体" w:hAnsi="宋体" w:eastAsia="宋体" w:cs="宋体"/>
                <w:kern w:val="0"/>
                <w:szCs w:val="21"/>
              </w:rPr>
              <w:t>如有，见第一章《采购邀请》</w:t>
            </w:r>
          </w:p>
        </w:tc>
        <w:tc>
          <w:tcPr>
            <w:tcW w:w="974" w:type="dxa"/>
            <w:noWrap w:val="0"/>
            <w:vAlign w:val="center"/>
          </w:tcPr>
          <w:p w14:paraId="3A1FD311">
            <w:pPr>
              <w:tabs>
                <w:tab w:val="left" w:pos="1080"/>
              </w:tabs>
              <w:rPr>
                <w:rFonts w:hint="eastAsia" w:ascii="宋体" w:hAnsi="宋体" w:eastAsia="宋体" w:cs="宋体"/>
                <w:kern w:val="0"/>
                <w:szCs w:val="21"/>
              </w:rPr>
            </w:pPr>
          </w:p>
        </w:tc>
      </w:tr>
      <w:tr w14:paraId="12FA8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2A11C17E">
            <w:pPr>
              <w:tabs>
                <w:tab w:val="left" w:pos="1080"/>
              </w:tabs>
              <w:jc w:val="center"/>
              <w:rPr>
                <w:rFonts w:hint="eastAsia" w:ascii="宋体" w:hAnsi="宋体" w:eastAsia="宋体" w:cs="宋体"/>
                <w:kern w:val="0"/>
                <w:szCs w:val="21"/>
              </w:rPr>
            </w:pPr>
            <w:r>
              <w:rPr>
                <w:rFonts w:hint="eastAsia" w:ascii="宋体" w:hAnsi="宋体" w:eastAsia="宋体" w:cs="宋体"/>
                <w:kern w:val="0"/>
                <w:szCs w:val="21"/>
              </w:rPr>
              <w:t>3-1</w:t>
            </w:r>
          </w:p>
        </w:tc>
        <w:tc>
          <w:tcPr>
            <w:tcW w:w="1014" w:type="dxa"/>
            <w:noWrap w:val="0"/>
            <w:vAlign w:val="center"/>
          </w:tcPr>
          <w:p w14:paraId="253A5BD6">
            <w:pPr>
              <w:tabs>
                <w:tab w:val="left" w:pos="1080"/>
              </w:tabs>
              <w:rPr>
                <w:rFonts w:hint="eastAsia" w:ascii="宋体" w:hAnsi="宋体" w:eastAsia="宋体" w:cs="宋体"/>
                <w:kern w:val="0"/>
                <w:szCs w:val="21"/>
              </w:rPr>
            </w:pPr>
            <w:r>
              <w:rPr>
                <w:rFonts w:hint="eastAsia" w:ascii="宋体" w:hAnsi="宋体" w:eastAsia="宋体" w:cs="宋体"/>
                <w:kern w:val="0"/>
                <w:szCs w:val="21"/>
              </w:rPr>
              <w:t>是否接受联合体响应</w:t>
            </w:r>
          </w:p>
        </w:tc>
        <w:tc>
          <w:tcPr>
            <w:tcW w:w="2637" w:type="dxa"/>
            <w:noWrap w:val="0"/>
            <w:vAlign w:val="center"/>
          </w:tcPr>
          <w:p w14:paraId="3578C293">
            <w:pPr>
              <w:tabs>
                <w:tab w:val="left" w:pos="1080"/>
              </w:tabs>
              <w:rPr>
                <w:rFonts w:hint="eastAsia" w:ascii="宋体" w:hAnsi="宋体" w:eastAsia="宋体" w:cs="宋体"/>
                <w:kern w:val="0"/>
                <w:szCs w:val="21"/>
              </w:rPr>
            </w:pPr>
            <w:r>
              <w:rPr>
                <w:rFonts w:hint="eastAsia" w:ascii="宋体" w:hAnsi="宋体" w:eastAsia="宋体" w:cs="宋体"/>
                <w:kern w:val="0"/>
                <w:szCs w:val="21"/>
              </w:rPr>
              <w:t>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p>
          <w:p w14:paraId="27949D5F">
            <w:pPr>
              <w:tabs>
                <w:tab w:val="left" w:pos="1080"/>
              </w:tabs>
              <w:rPr>
                <w:rFonts w:hint="eastAsia" w:ascii="宋体" w:hAnsi="宋体" w:eastAsia="宋体" w:cs="宋体"/>
                <w:kern w:val="0"/>
                <w:szCs w:val="21"/>
              </w:rPr>
            </w:pPr>
            <w:r>
              <w:rPr>
                <w:rFonts w:hint="eastAsia" w:ascii="宋体" w:hAnsi="宋体" w:eastAsia="宋体" w:cs="宋体"/>
                <w:kern w:val="0"/>
                <w:szCs w:val="21"/>
              </w:rPr>
              <w:t>2、联合体各成员单位均须提供本表中序号1-1、1-2的证明文件。</w:t>
            </w:r>
          </w:p>
          <w:p w14:paraId="6771B34A">
            <w:pPr>
              <w:tabs>
                <w:tab w:val="left" w:pos="1080"/>
              </w:tabs>
              <w:rPr>
                <w:rFonts w:hint="eastAsia" w:ascii="宋体" w:hAnsi="宋体" w:eastAsia="宋体" w:cs="宋体"/>
                <w:kern w:val="0"/>
                <w:szCs w:val="21"/>
              </w:rPr>
            </w:pPr>
            <w:r>
              <w:rPr>
                <w:rFonts w:hint="eastAsia" w:ascii="宋体" w:hAnsi="宋体" w:eastAsia="宋体" w:cs="宋体"/>
                <w:kern w:val="0"/>
                <w:szCs w:val="21"/>
              </w:rPr>
              <w:t>3、本表序号3-2项规定的其他特定资格要求中的每一小项要求，联合体各方中至少应当有一方符合本表中其他资格要求并提供证明文件。</w:t>
            </w:r>
          </w:p>
          <w:p w14:paraId="356FFA2F">
            <w:pPr>
              <w:tabs>
                <w:tab w:val="left" w:pos="1080"/>
              </w:tabs>
              <w:rPr>
                <w:rFonts w:hint="eastAsia" w:ascii="宋体" w:hAnsi="宋体" w:eastAsia="宋体" w:cs="宋体"/>
                <w:kern w:val="0"/>
                <w:szCs w:val="21"/>
              </w:rPr>
            </w:pPr>
            <w:r>
              <w:rPr>
                <w:rFonts w:hint="eastAsia" w:ascii="宋体" w:hAnsi="宋体" w:eastAsia="宋体" w:cs="宋体"/>
                <w:kern w:val="0"/>
                <w:szCs w:val="21"/>
              </w:rPr>
              <w:t>4、联合体中有同类资质的供应商按照联合体分工承担相同工作的，应当按照资质等级较低的供应商确定资质等级。</w:t>
            </w:r>
          </w:p>
          <w:p w14:paraId="5F996495">
            <w:pPr>
              <w:tabs>
                <w:tab w:val="left" w:pos="1080"/>
              </w:tabs>
              <w:rPr>
                <w:rFonts w:hint="eastAsia" w:ascii="宋体" w:hAnsi="宋体" w:eastAsia="宋体" w:cs="宋体"/>
                <w:kern w:val="0"/>
                <w:szCs w:val="21"/>
              </w:rPr>
            </w:pPr>
            <w:r>
              <w:rPr>
                <w:rFonts w:hint="eastAsia" w:ascii="宋体" w:hAnsi="宋体" w:eastAsia="宋体" w:cs="宋体"/>
                <w:kern w:val="0"/>
                <w:szCs w:val="21"/>
              </w:rPr>
              <w:t>5、以联合体形式参加政府采购活动的，联合体各方不得再单独参加或者与其他供应商另外组成联合体参加同一合同项下的政府采购活动。</w:t>
            </w:r>
          </w:p>
          <w:p w14:paraId="0BD13BDE">
            <w:pPr>
              <w:tabs>
                <w:tab w:val="left" w:pos="1080"/>
              </w:tabs>
              <w:rPr>
                <w:rFonts w:hint="eastAsia" w:ascii="宋体" w:hAnsi="宋体" w:eastAsia="宋体" w:cs="宋体"/>
                <w:kern w:val="0"/>
                <w:szCs w:val="21"/>
              </w:rPr>
            </w:pPr>
            <w:r>
              <w:rPr>
                <w:rFonts w:hint="eastAsia" w:ascii="宋体" w:hAnsi="宋体" w:eastAsia="宋体" w:cs="宋体"/>
                <w:kern w:val="0"/>
                <w:szCs w:val="21"/>
              </w:rPr>
              <w:t>6、若联合体中任一成员单位中途退出，则该联合体的</w:t>
            </w:r>
            <w:r>
              <w:rPr>
                <w:rFonts w:hint="eastAsia" w:ascii="宋体" w:hAnsi="宋体" w:eastAsia="宋体" w:cs="宋体"/>
                <w:b/>
                <w:kern w:val="0"/>
                <w:szCs w:val="21"/>
              </w:rPr>
              <w:t>响应无效</w:t>
            </w:r>
            <w:r>
              <w:rPr>
                <w:rFonts w:hint="eastAsia" w:ascii="宋体" w:hAnsi="宋体" w:eastAsia="宋体" w:cs="宋体"/>
                <w:kern w:val="0"/>
                <w:szCs w:val="21"/>
              </w:rPr>
              <w:t>。</w:t>
            </w:r>
          </w:p>
          <w:p w14:paraId="5DCA6F09">
            <w:pPr>
              <w:tabs>
                <w:tab w:val="left" w:pos="1080"/>
              </w:tabs>
              <w:rPr>
                <w:rFonts w:hint="eastAsia" w:ascii="宋体" w:hAnsi="宋体" w:eastAsia="宋体" w:cs="宋体"/>
                <w:kern w:val="0"/>
                <w:szCs w:val="21"/>
              </w:rPr>
            </w:pPr>
            <w:r>
              <w:rPr>
                <w:rFonts w:hint="eastAsia" w:ascii="宋体" w:hAnsi="宋体" w:eastAsia="宋体" w:cs="宋体"/>
                <w:kern w:val="0"/>
                <w:szCs w:val="21"/>
              </w:rPr>
              <w:t>7、本项目不接受联合体响应，供应商不得为联合体。</w:t>
            </w:r>
          </w:p>
        </w:tc>
        <w:tc>
          <w:tcPr>
            <w:tcW w:w="974" w:type="dxa"/>
            <w:noWrap w:val="0"/>
            <w:vAlign w:val="center"/>
          </w:tcPr>
          <w:p w14:paraId="74D6DC6C">
            <w:pPr>
              <w:tabs>
                <w:tab w:val="left" w:pos="1080"/>
              </w:tabs>
              <w:rPr>
                <w:rFonts w:hint="eastAsia" w:ascii="宋体" w:hAnsi="宋体" w:eastAsia="宋体" w:cs="宋体"/>
                <w:kern w:val="0"/>
                <w:szCs w:val="21"/>
              </w:rPr>
            </w:pPr>
            <w:r>
              <w:rPr>
                <w:rFonts w:hint="eastAsia" w:ascii="宋体" w:hAnsi="宋体" w:eastAsia="宋体" w:cs="宋体"/>
                <w:kern w:val="0"/>
                <w:szCs w:val="21"/>
              </w:rPr>
              <w:t>提供《联合协议》原件的电子件</w:t>
            </w:r>
          </w:p>
          <w:p w14:paraId="41877701">
            <w:pPr>
              <w:tabs>
                <w:tab w:val="left" w:pos="1080"/>
              </w:tabs>
              <w:rPr>
                <w:rFonts w:hint="eastAsia" w:ascii="宋体" w:hAnsi="宋体" w:eastAsia="宋体" w:cs="宋体"/>
                <w:kern w:val="0"/>
                <w:szCs w:val="21"/>
              </w:rPr>
            </w:pPr>
            <w:r>
              <w:rPr>
                <w:rFonts w:hint="eastAsia" w:ascii="宋体" w:hAnsi="宋体" w:eastAsia="宋体" w:cs="宋体"/>
                <w:kern w:val="0"/>
                <w:szCs w:val="21"/>
              </w:rPr>
              <w:t>格式见《响应文件格式》</w:t>
            </w:r>
          </w:p>
        </w:tc>
      </w:tr>
      <w:tr w14:paraId="25B37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dxa"/>
            <w:noWrap w:val="0"/>
            <w:vAlign w:val="center"/>
          </w:tcPr>
          <w:p w14:paraId="4D78879C">
            <w:pPr>
              <w:tabs>
                <w:tab w:val="left" w:pos="1080"/>
              </w:tabs>
              <w:jc w:val="center"/>
              <w:rPr>
                <w:rFonts w:hint="eastAsia" w:ascii="宋体" w:hAnsi="宋体" w:eastAsia="宋体" w:cs="宋体"/>
                <w:kern w:val="0"/>
                <w:szCs w:val="21"/>
              </w:rPr>
            </w:pPr>
            <w:r>
              <w:rPr>
                <w:rFonts w:hint="eastAsia" w:ascii="宋体" w:hAnsi="宋体" w:eastAsia="宋体" w:cs="宋体"/>
                <w:kern w:val="0"/>
                <w:szCs w:val="21"/>
              </w:rPr>
              <w:t>3-2</w:t>
            </w:r>
          </w:p>
        </w:tc>
        <w:tc>
          <w:tcPr>
            <w:tcW w:w="1014" w:type="dxa"/>
            <w:noWrap w:val="0"/>
            <w:vAlign w:val="center"/>
          </w:tcPr>
          <w:p w14:paraId="2E4552A9">
            <w:pPr>
              <w:tabs>
                <w:tab w:val="left" w:pos="1080"/>
              </w:tabs>
              <w:rPr>
                <w:rFonts w:hint="eastAsia" w:ascii="宋体" w:hAnsi="宋体" w:eastAsia="宋体" w:cs="宋体"/>
                <w:kern w:val="0"/>
                <w:szCs w:val="21"/>
              </w:rPr>
            </w:pPr>
            <w:r>
              <w:rPr>
                <w:rFonts w:hint="eastAsia" w:ascii="宋体" w:hAnsi="宋体" w:eastAsia="宋体" w:cs="宋体"/>
                <w:kern w:val="0"/>
                <w:szCs w:val="21"/>
              </w:rPr>
              <w:t>其他特定资格要求</w:t>
            </w:r>
          </w:p>
        </w:tc>
        <w:tc>
          <w:tcPr>
            <w:tcW w:w="2637" w:type="dxa"/>
            <w:noWrap w:val="0"/>
            <w:vAlign w:val="center"/>
          </w:tcPr>
          <w:p w14:paraId="1DC28EC0">
            <w:pPr>
              <w:tabs>
                <w:tab w:val="left" w:pos="1080"/>
              </w:tabs>
              <w:rPr>
                <w:rFonts w:hint="eastAsia" w:ascii="宋体" w:hAnsi="宋体" w:eastAsia="宋体" w:cs="宋体"/>
                <w:kern w:val="0"/>
                <w:szCs w:val="21"/>
              </w:rPr>
            </w:pPr>
            <w:r>
              <w:rPr>
                <w:rFonts w:hint="eastAsia" w:ascii="宋体" w:hAnsi="宋体" w:eastAsia="宋体" w:cs="宋体"/>
                <w:color w:val="000000"/>
                <w:kern w:val="0"/>
                <w:szCs w:val="21"/>
              </w:rPr>
              <w:t>如有，见</w:t>
            </w:r>
            <w:r>
              <w:rPr>
                <w:rFonts w:hint="eastAsia" w:ascii="宋体" w:hAnsi="宋体" w:eastAsia="宋体" w:cs="宋体"/>
                <w:kern w:val="0"/>
                <w:szCs w:val="21"/>
              </w:rPr>
              <w:t>第一章《采购邀请》</w:t>
            </w:r>
          </w:p>
        </w:tc>
        <w:tc>
          <w:tcPr>
            <w:tcW w:w="974" w:type="dxa"/>
            <w:noWrap w:val="0"/>
            <w:vAlign w:val="center"/>
          </w:tcPr>
          <w:p w14:paraId="0D00CFE1">
            <w:pPr>
              <w:tabs>
                <w:tab w:val="left" w:pos="1080"/>
              </w:tabs>
              <w:rPr>
                <w:rFonts w:hint="eastAsia" w:ascii="宋体" w:hAnsi="宋体" w:eastAsia="宋体" w:cs="宋体"/>
                <w:kern w:val="0"/>
                <w:szCs w:val="21"/>
              </w:rPr>
            </w:pPr>
            <w:r>
              <w:rPr>
                <w:rFonts w:hint="eastAsia" w:ascii="宋体" w:hAnsi="宋体" w:eastAsia="宋体" w:cs="宋体"/>
                <w:kern w:val="0"/>
                <w:szCs w:val="21"/>
              </w:rPr>
              <w:t>提供证明文件的电子件或电子证照</w:t>
            </w:r>
          </w:p>
        </w:tc>
      </w:tr>
    </w:tbl>
    <w:p w14:paraId="66D4E528">
      <w:pPr>
        <w:tabs>
          <w:tab w:val="left" w:pos="360"/>
          <w:tab w:val="left" w:pos="426"/>
          <w:tab w:val="left" w:pos="1589"/>
        </w:tabs>
        <w:spacing w:line="360" w:lineRule="auto"/>
        <w:outlineLvl w:val="1"/>
        <w:rPr>
          <w:rFonts w:hint="eastAsia" w:ascii="宋体" w:hAnsi="宋体" w:eastAsia="宋体" w:cs="宋体"/>
          <w:color w:val="000000"/>
          <w:sz w:val="24"/>
        </w:rPr>
        <w:sectPr>
          <w:pgSz w:w="16840" w:h="11907" w:orient="landscape"/>
          <w:pgMar w:top="1134" w:right="1418" w:bottom="1701" w:left="1418" w:header="851" w:footer="851" w:gutter="0"/>
          <w:cols w:space="1701" w:num="1"/>
          <w:docGrid w:linePitch="360" w:charSpace="0"/>
        </w:sectPr>
      </w:pPr>
      <w:bookmarkStart w:id="597" w:name="_Toc127161490"/>
      <w:bookmarkStart w:id="598" w:name="_Toc226965858"/>
      <w:bookmarkStart w:id="599" w:name="_Toc353873940"/>
      <w:bookmarkStart w:id="600" w:name="_Toc353825550"/>
      <w:bookmarkStart w:id="601" w:name="_Toc127151779"/>
    </w:p>
    <w:p w14:paraId="4A4F55D2">
      <w:pPr>
        <w:tabs>
          <w:tab w:val="left" w:pos="360"/>
          <w:tab w:val="left" w:pos="426"/>
          <w:tab w:val="left" w:pos="1589"/>
        </w:tabs>
        <w:spacing w:line="360" w:lineRule="auto"/>
        <w:outlineLvl w:val="1"/>
        <w:rPr>
          <w:rFonts w:hint="eastAsia" w:ascii="宋体" w:hAnsi="宋体" w:eastAsia="宋体" w:cs="宋体"/>
          <w:color w:val="000000"/>
          <w:kern w:val="0"/>
          <w:sz w:val="24"/>
        </w:rPr>
      </w:pPr>
      <w:r>
        <w:rPr>
          <w:rFonts w:hint="eastAsia" w:ascii="宋体" w:hAnsi="宋体" w:eastAsia="宋体" w:cs="宋体"/>
          <w:color w:val="000000"/>
          <w:kern w:val="0"/>
          <w:sz w:val="24"/>
        </w:rPr>
        <w:t>1.4《符合性审查要求》见下表：</w:t>
      </w:r>
      <w:bookmarkEnd w:id="597"/>
      <w:bookmarkEnd w:id="598"/>
      <w:bookmarkEnd w:id="599"/>
      <w:bookmarkEnd w:id="600"/>
      <w:bookmarkEnd w:id="601"/>
    </w:p>
    <w:p w14:paraId="30B7ED11">
      <w:pPr>
        <w:jc w:val="center"/>
        <w:rPr>
          <w:rFonts w:hint="eastAsia" w:ascii="宋体" w:hAnsi="宋体" w:eastAsia="宋体" w:cs="宋体"/>
          <w:b/>
          <w:kern w:val="0"/>
          <w:sz w:val="24"/>
        </w:rPr>
      </w:pPr>
      <w:r>
        <w:rPr>
          <w:rFonts w:hint="eastAsia" w:ascii="宋体" w:hAnsi="宋体" w:eastAsia="宋体" w:cs="宋体"/>
          <w:b/>
          <w:kern w:val="0"/>
          <w:sz w:val="24"/>
        </w:rPr>
        <w:t>符合性审查要求</w:t>
      </w:r>
    </w:p>
    <w:tbl>
      <w:tblPr>
        <w:tblStyle w:val="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9"/>
        <w:gridCol w:w="1805"/>
        <w:gridCol w:w="6694"/>
      </w:tblGrid>
      <w:tr w14:paraId="474E3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noWrap w:val="0"/>
            <w:vAlign w:val="center"/>
          </w:tcPr>
          <w:p w14:paraId="40A65B9E">
            <w:pPr>
              <w:widowControl/>
              <w:jc w:val="center"/>
              <w:rPr>
                <w:rFonts w:hint="eastAsia" w:ascii="宋体" w:hAnsi="宋体" w:eastAsia="宋体" w:cs="宋体"/>
                <w:b/>
                <w:color w:val="000000"/>
                <w:kern w:val="0"/>
                <w:szCs w:val="21"/>
              </w:rPr>
            </w:pPr>
            <w:r>
              <w:rPr>
                <w:rFonts w:hint="eastAsia" w:ascii="宋体" w:hAnsi="宋体" w:eastAsia="宋体" w:cs="宋体"/>
                <w:b/>
                <w:color w:val="000000"/>
                <w:kern w:val="0"/>
                <w:szCs w:val="21"/>
              </w:rPr>
              <w:t>序号</w:t>
            </w:r>
          </w:p>
        </w:tc>
        <w:tc>
          <w:tcPr>
            <w:tcW w:w="976" w:type="dxa"/>
            <w:noWrap w:val="0"/>
            <w:vAlign w:val="center"/>
          </w:tcPr>
          <w:p w14:paraId="686E5DB9">
            <w:pPr>
              <w:widowControl/>
              <w:jc w:val="center"/>
              <w:rPr>
                <w:rFonts w:hint="eastAsia" w:ascii="宋体" w:hAnsi="宋体" w:eastAsia="宋体" w:cs="宋体"/>
                <w:b/>
                <w:color w:val="000000"/>
                <w:kern w:val="0"/>
                <w:szCs w:val="21"/>
              </w:rPr>
            </w:pPr>
            <w:r>
              <w:rPr>
                <w:rFonts w:hint="eastAsia" w:ascii="宋体" w:hAnsi="宋体" w:eastAsia="宋体" w:cs="宋体"/>
                <w:b/>
                <w:color w:val="000000"/>
                <w:kern w:val="0"/>
                <w:szCs w:val="21"/>
              </w:rPr>
              <w:t>审查因素</w:t>
            </w:r>
          </w:p>
        </w:tc>
        <w:tc>
          <w:tcPr>
            <w:tcW w:w="3620" w:type="dxa"/>
            <w:noWrap w:val="0"/>
            <w:vAlign w:val="center"/>
          </w:tcPr>
          <w:p w14:paraId="19B9A518">
            <w:pPr>
              <w:widowControl/>
              <w:jc w:val="center"/>
              <w:rPr>
                <w:rFonts w:hint="eastAsia" w:ascii="宋体" w:hAnsi="宋体" w:eastAsia="宋体" w:cs="宋体"/>
                <w:b/>
                <w:color w:val="000000"/>
                <w:kern w:val="0"/>
                <w:szCs w:val="21"/>
              </w:rPr>
            </w:pPr>
            <w:r>
              <w:rPr>
                <w:rFonts w:hint="eastAsia" w:ascii="宋体" w:hAnsi="宋体" w:eastAsia="宋体" w:cs="宋体"/>
                <w:b/>
                <w:color w:val="000000"/>
                <w:kern w:val="0"/>
                <w:szCs w:val="21"/>
              </w:rPr>
              <w:t>审查内容</w:t>
            </w:r>
          </w:p>
        </w:tc>
      </w:tr>
      <w:tr w14:paraId="2E7A8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6B255CF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976" w:type="dxa"/>
            <w:noWrap w:val="0"/>
            <w:vAlign w:val="center"/>
          </w:tcPr>
          <w:p w14:paraId="3BF50137">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响应函、法定代表人资格证明书和政府采购供应商信用承诺书</w:t>
            </w:r>
          </w:p>
        </w:tc>
        <w:tc>
          <w:tcPr>
            <w:tcW w:w="3620" w:type="dxa"/>
            <w:noWrap w:val="0"/>
            <w:vAlign w:val="center"/>
          </w:tcPr>
          <w:p w14:paraId="1BB222E2">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按谈判文件要求提供响应函、法定代表人资格证明书和政府采购供应商信用承诺书；</w:t>
            </w:r>
          </w:p>
        </w:tc>
      </w:tr>
      <w:tr w14:paraId="6695A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404" w:type="dxa"/>
            <w:noWrap w:val="0"/>
            <w:vAlign w:val="center"/>
          </w:tcPr>
          <w:p w14:paraId="13FC0D7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c>
          <w:tcPr>
            <w:tcW w:w="976" w:type="dxa"/>
            <w:noWrap w:val="0"/>
            <w:vAlign w:val="center"/>
          </w:tcPr>
          <w:p w14:paraId="5965A8A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响应完整性</w:t>
            </w:r>
          </w:p>
        </w:tc>
        <w:tc>
          <w:tcPr>
            <w:tcW w:w="3620" w:type="dxa"/>
            <w:noWrap w:val="0"/>
            <w:vAlign w:val="center"/>
          </w:tcPr>
          <w:p w14:paraId="0DEE4335">
            <w:pPr>
              <w:widowControl/>
              <w:jc w:val="left"/>
              <w:rPr>
                <w:rFonts w:hint="eastAsia" w:ascii="宋体" w:hAnsi="宋体" w:eastAsia="宋体" w:cs="宋体"/>
                <w:color w:val="000000"/>
                <w:kern w:val="0"/>
                <w:szCs w:val="21"/>
              </w:rPr>
            </w:pPr>
            <w:r>
              <w:rPr>
                <w:rFonts w:hint="eastAsia" w:ascii="宋体" w:hAnsi="宋体" w:eastAsia="宋体" w:cs="宋体"/>
                <w:kern w:val="0"/>
                <w:szCs w:val="21"/>
              </w:rPr>
              <w:t>未将一个采购包中的内容拆开响应；</w:t>
            </w:r>
          </w:p>
        </w:tc>
      </w:tr>
      <w:tr w14:paraId="7F2C1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3AB800B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c>
          <w:tcPr>
            <w:tcW w:w="976" w:type="dxa"/>
            <w:noWrap w:val="0"/>
            <w:vAlign w:val="center"/>
          </w:tcPr>
          <w:p w14:paraId="6C5807A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响应报价</w:t>
            </w:r>
          </w:p>
        </w:tc>
        <w:tc>
          <w:tcPr>
            <w:tcW w:w="3620" w:type="dxa"/>
            <w:noWrap w:val="0"/>
            <w:vAlign w:val="center"/>
          </w:tcPr>
          <w:p w14:paraId="2B5C391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响应报价未超过谈判文件中规定的项目/采购包预算金额或者项目/采购包最高限价；</w:t>
            </w:r>
          </w:p>
        </w:tc>
      </w:tr>
      <w:tr w14:paraId="15686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jc w:val="center"/>
        </w:trPr>
        <w:tc>
          <w:tcPr>
            <w:tcW w:w="404" w:type="dxa"/>
            <w:noWrap w:val="0"/>
            <w:vAlign w:val="center"/>
          </w:tcPr>
          <w:p w14:paraId="3611FD6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w:t>
            </w:r>
          </w:p>
        </w:tc>
        <w:tc>
          <w:tcPr>
            <w:tcW w:w="976" w:type="dxa"/>
            <w:noWrap w:val="0"/>
            <w:vAlign w:val="center"/>
          </w:tcPr>
          <w:p w14:paraId="7DC378E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报价唯一性</w:t>
            </w:r>
          </w:p>
        </w:tc>
        <w:tc>
          <w:tcPr>
            <w:tcW w:w="3620" w:type="dxa"/>
            <w:noWrap w:val="0"/>
            <w:vAlign w:val="center"/>
          </w:tcPr>
          <w:p w14:paraId="110FFA26">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响应文件未</w:t>
            </w:r>
            <w:r>
              <w:rPr>
                <w:rFonts w:hint="eastAsia" w:ascii="宋体" w:hAnsi="宋体" w:eastAsia="宋体" w:cs="宋体"/>
                <w:kern w:val="0"/>
                <w:szCs w:val="21"/>
              </w:rPr>
              <w:t>出现可选择性或可调整的报价（谈判文件另有规定的除外）</w:t>
            </w:r>
            <w:r>
              <w:rPr>
                <w:rFonts w:hint="eastAsia" w:ascii="宋体" w:hAnsi="宋体" w:eastAsia="宋体" w:cs="宋体"/>
                <w:color w:val="000000"/>
                <w:kern w:val="0"/>
                <w:szCs w:val="21"/>
              </w:rPr>
              <w:t>；</w:t>
            </w:r>
          </w:p>
        </w:tc>
      </w:tr>
      <w:tr w14:paraId="3A8FC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404" w:type="dxa"/>
            <w:noWrap w:val="0"/>
            <w:vAlign w:val="center"/>
          </w:tcPr>
          <w:p w14:paraId="0E0BC13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w:t>
            </w:r>
          </w:p>
        </w:tc>
        <w:tc>
          <w:tcPr>
            <w:tcW w:w="976" w:type="dxa"/>
            <w:noWrap w:val="0"/>
            <w:vAlign w:val="center"/>
          </w:tcPr>
          <w:p w14:paraId="3E601C87">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响应有效期</w:t>
            </w:r>
          </w:p>
        </w:tc>
        <w:tc>
          <w:tcPr>
            <w:tcW w:w="3620" w:type="dxa"/>
            <w:noWrap w:val="0"/>
            <w:vAlign w:val="center"/>
          </w:tcPr>
          <w:p w14:paraId="0FB39A7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响应文件中承诺的响应有效期满足谈判文件中载明的响应有效期的；</w:t>
            </w:r>
          </w:p>
        </w:tc>
      </w:tr>
      <w:tr w14:paraId="5C875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jc w:val="center"/>
        </w:trPr>
        <w:tc>
          <w:tcPr>
            <w:tcW w:w="404" w:type="dxa"/>
            <w:noWrap w:val="0"/>
            <w:vAlign w:val="center"/>
          </w:tcPr>
          <w:p w14:paraId="2C09BF9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w:t>
            </w:r>
          </w:p>
        </w:tc>
        <w:tc>
          <w:tcPr>
            <w:tcW w:w="976" w:type="dxa"/>
            <w:noWrap w:val="0"/>
            <w:vAlign w:val="center"/>
          </w:tcPr>
          <w:p w14:paraId="4B1C157B">
            <w:pPr>
              <w:widowControl/>
              <w:jc w:val="left"/>
              <w:rPr>
                <w:rFonts w:hint="eastAsia" w:ascii="宋体" w:hAnsi="宋体" w:eastAsia="宋体" w:cs="宋体"/>
                <w:color w:val="000000"/>
                <w:kern w:val="0"/>
                <w:szCs w:val="21"/>
                <w:lang w:eastAsia="zh-CN"/>
              </w:rPr>
            </w:pPr>
            <w:r>
              <w:rPr>
                <w:rFonts w:hint="eastAsia" w:ascii="宋体" w:hAnsi="宋体" w:eastAsia="宋体" w:cs="宋体"/>
                <w:color w:val="000000"/>
                <w:kern w:val="0"/>
                <w:szCs w:val="21"/>
              </w:rPr>
              <w:t>签署、</w:t>
            </w:r>
            <w:r>
              <w:rPr>
                <w:rFonts w:hint="eastAsia" w:ascii="宋体" w:hAnsi="宋体" w:eastAsia="宋体" w:cs="宋体"/>
                <w:color w:val="000000"/>
                <w:kern w:val="0"/>
                <w:szCs w:val="21"/>
                <w:lang w:eastAsia="zh-CN"/>
              </w:rPr>
              <w:t>加盖CA电子公章</w:t>
            </w:r>
          </w:p>
        </w:tc>
        <w:tc>
          <w:tcPr>
            <w:tcW w:w="3620" w:type="dxa"/>
            <w:noWrap w:val="0"/>
            <w:vAlign w:val="center"/>
          </w:tcPr>
          <w:p w14:paraId="17F9680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按照谈判文件要求签署、</w:t>
            </w:r>
            <w:r>
              <w:rPr>
                <w:rFonts w:hint="eastAsia" w:ascii="宋体" w:hAnsi="宋体" w:eastAsia="宋体" w:cs="宋体"/>
                <w:color w:val="000000"/>
                <w:kern w:val="0"/>
                <w:szCs w:val="21"/>
                <w:lang w:eastAsia="zh-CN"/>
              </w:rPr>
              <w:t>加盖CA电子公章</w:t>
            </w:r>
            <w:r>
              <w:rPr>
                <w:rFonts w:hint="eastAsia" w:ascii="宋体" w:hAnsi="宋体" w:eastAsia="宋体" w:cs="宋体"/>
                <w:color w:val="000000"/>
                <w:kern w:val="0"/>
                <w:szCs w:val="21"/>
              </w:rPr>
              <w:t>的；</w:t>
            </w:r>
          </w:p>
        </w:tc>
      </w:tr>
      <w:tr w14:paraId="4652F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404" w:type="dxa"/>
            <w:noWrap w:val="0"/>
            <w:vAlign w:val="center"/>
          </w:tcPr>
          <w:p w14:paraId="1C36708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w:t>
            </w:r>
          </w:p>
        </w:tc>
        <w:tc>
          <w:tcPr>
            <w:tcW w:w="976" w:type="dxa"/>
            <w:noWrap w:val="0"/>
            <w:vAlign w:val="center"/>
          </w:tcPr>
          <w:p w14:paraId="11E972BD">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实质性格式</w:t>
            </w:r>
          </w:p>
        </w:tc>
        <w:tc>
          <w:tcPr>
            <w:tcW w:w="3620" w:type="dxa"/>
            <w:noWrap w:val="0"/>
            <w:vAlign w:val="center"/>
          </w:tcPr>
          <w:p w14:paraId="633719BF">
            <w:pPr>
              <w:widowControl/>
              <w:jc w:val="left"/>
              <w:rPr>
                <w:rFonts w:hint="eastAsia" w:ascii="宋体" w:hAnsi="宋体" w:eastAsia="宋体" w:cs="宋体"/>
                <w:color w:val="000000"/>
                <w:kern w:val="0"/>
                <w:szCs w:val="21"/>
              </w:rPr>
            </w:pPr>
            <w:r>
              <w:rPr>
                <w:rFonts w:hint="eastAsia" w:ascii="宋体" w:hAnsi="宋体" w:eastAsia="宋体" w:cs="宋体"/>
                <w:kern w:val="0"/>
                <w:szCs w:val="21"/>
              </w:rPr>
              <w:t>标记为“实质性格式”的文件均按谈判文件要求提供；</w:t>
            </w:r>
          </w:p>
        </w:tc>
      </w:tr>
      <w:tr w14:paraId="2F013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jc w:val="center"/>
        </w:trPr>
        <w:tc>
          <w:tcPr>
            <w:tcW w:w="404" w:type="dxa"/>
            <w:noWrap w:val="0"/>
            <w:vAlign w:val="center"/>
          </w:tcPr>
          <w:p w14:paraId="1140B62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8</w:t>
            </w:r>
          </w:p>
        </w:tc>
        <w:tc>
          <w:tcPr>
            <w:tcW w:w="976" w:type="dxa"/>
            <w:noWrap w:val="0"/>
            <w:vAlign w:val="center"/>
          </w:tcPr>
          <w:p w14:paraId="76C5907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★号条款响应</w:t>
            </w:r>
          </w:p>
        </w:tc>
        <w:tc>
          <w:tcPr>
            <w:tcW w:w="3620" w:type="dxa"/>
            <w:noWrap w:val="0"/>
            <w:vAlign w:val="center"/>
          </w:tcPr>
          <w:p w14:paraId="0C37D032">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响应文件满足谈判文件</w:t>
            </w:r>
            <w:r>
              <w:rPr>
                <w:rFonts w:hint="eastAsia" w:ascii="宋体" w:hAnsi="宋体" w:eastAsia="宋体" w:cs="宋体"/>
                <w:kern w:val="0"/>
                <w:szCs w:val="21"/>
              </w:rPr>
              <w:t>第四章《采购需求》</w:t>
            </w:r>
            <w:r>
              <w:rPr>
                <w:rFonts w:hint="eastAsia" w:ascii="宋体" w:hAnsi="宋体" w:eastAsia="宋体" w:cs="宋体"/>
                <w:color w:val="000000"/>
                <w:kern w:val="0"/>
                <w:szCs w:val="21"/>
              </w:rPr>
              <w:t>中★号条款要求的；</w:t>
            </w:r>
          </w:p>
        </w:tc>
      </w:tr>
      <w:tr w14:paraId="24BF6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7C23ABC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9</w:t>
            </w:r>
          </w:p>
        </w:tc>
        <w:tc>
          <w:tcPr>
            <w:tcW w:w="976" w:type="dxa"/>
            <w:noWrap w:val="0"/>
            <w:vAlign w:val="center"/>
          </w:tcPr>
          <w:p w14:paraId="2776B3D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分包承担主体资质（如有）</w:t>
            </w:r>
          </w:p>
        </w:tc>
        <w:tc>
          <w:tcPr>
            <w:tcW w:w="3620" w:type="dxa"/>
            <w:noWrap w:val="0"/>
            <w:vAlign w:val="center"/>
          </w:tcPr>
          <w:p w14:paraId="67C1CCFD">
            <w:pPr>
              <w:widowControl/>
              <w:jc w:val="left"/>
              <w:rPr>
                <w:rFonts w:hint="eastAsia" w:ascii="宋体" w:hAnsi="宋体" w:eastAsia="宋体" w:cs="宋体"/>
                <w:color w:val="000000"/>
                <w:kern w:val="0"/>
                <w:szCs w:val="21"/>
              </w:rPr>
            </w:pPr>
            <w:r>
              <w:rPr>
                <w:rFonts w:hint="eastAsia" w:ascii="宋体" w:hAnsi="宋体" w:eastAsia="宋体" w:cs="宋体"/>
                <w:kern w:val="0"/>
                <w:szCs w:val="21"/>
              </w:rPr>
              <w:t>分包承担主体具备《供应商须知资料表》载明的资质条件且提供了资质证书电子件（如有）；</w:t>
            </w:r>
          </w:p>
        </w:tc>
      </w:tr>
      <w:tr w14:paraId="10888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6C7A0C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w:t>
            </w:r>
          </w:p>
        </w:tc>
        <w:tc>
          <w:tcPr>
            <w:tcW w:w="976" w:type="dxa"/>
            <w:noWrap w:val="0"/>
            <w:vAlign w:val="center"/>
          </w:tcPr>
          <w:p w14:paraId="2A44EBA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分包意向协议</w:t>
            </w:r>
          </w:p>
          <w:p w14:paraId="5142007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（如有）</w:t>
            </w:r>
          </w:p>
        </w:tc>
        <w:tc>
          <w:tcPr>
            <w:tcW w:w="3620" w:type="dxa"/>
            <w:noWrap w:val="0"/>
            <w:vAlign w:val="center"/>
          </w:tcPr>
          <w:p w14:paraId="13916E6C">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按谈判文件规定签订并提供分包意向协议原件的电子件的；</w:t>
            </w:r>
            <w:r>
              <w:rPr>
                <w:rFonts w:hint="eastAsia" w:ascii="宋体" w:hAnsi="宋体" w:eastAsia="宋体" w:cs="宋体"/>
                <w:kern w:val="0"/>
                <w:szCs w:val="21"/>
              </w:rPr>
              <w:t>（如有）</w:t>
            </w:r>
          </w:p>
        </w:tc>
      </w:tr>
      <w:tr w14:paraId="76C30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EC0E53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11</w:t>
            </w:r>
          </w:p>
        </w:tc>
        <w:tc>
          <w:tcPr>
            <w:tcW w:w="976" w:type="dxa"/>
            <w:noWrap w:val="0"/>
            <w:vAlign w:val="center"/>
          </w:tcPr>
          <w:p w14:paraId="1A31ADDF">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报价的修正（如有）</w:t>
            </w:r>
          </w:p>
        </w:tc>
        <w:tc>
          <w:tcPr>
            <w:tcW w:w="3620" w:type="dxa"/>
            <w:noWrap w:val="0"/>
            <w:vAlign w:val="center"/>
          </w:tcPr>
          <w:p w14:paraId="54248AE5">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不涉及报价修正，或响应文件报价出现前后不一致时，供应商对修正后的报价予以确认；（如有）</w:t>
            </w:r>
          </w:p>
        </w:tc>
      </w:tr>
      <w:tr w14:paraId="4EA54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F9AF18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w:t>
            </w:r>
          </w:p>
        </w:tc>
        <w:tc>
          <w:tcPr>
            <w:tcW w:w="976" w:type="dxa"/>
            <w:noWrap w:val="0"/>
            <w:vAlign w:val="center"/>
          </w:tcPr>
          <w:p w14:paraId="58064AA9">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进口产品</w:t>
            </w:r>
          </w:p>
          <w:p w14:paraId="57B4111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（如有）</w:t>
            </w:r>
          </w:p>
        </w:tc>
        <w:tc>
          <w:tcPr>
            <w:tcW w:w="3620" w:type="dxa"/>
            <w:noWrap w:val="0"/>
            <w:vAlign w:val="center"/>
          </w:tcPr>
          <w:p w14:paraId="70B4C5D0">
            <w:pPr>
              <w:widowControl/>
              <w:jc w:val="left"/>
              <w:rPr>
                <w:rFonts w:hint="eastAsia" w:ascii="宋体" w:hAnsi="宋体" w:eastAsia="宋体" w:cs="宋体"/>
                <w:color w:val="000000"/>
                <w:kern w:val="0"/>
                <w:szCs w:val="21"/>
              </w:rPr>
            </w:pPr>
            <w:r>
              <w:rPr>
                <w:rFonts w:hint="eastAsia" w:ascii="宋体" w:hAnsi="宋体" w:eastAsia="宋体" w:cs="宋体"/>
                <w:kern w:val="0"/>
                <w:szCs w:val="21"/>
              </w:rPr>
              <w:t>谈判文件不接受进口产品响应的内容时，供应商所投产品非进口产品的；</w:t>
            </w:r>
          </w:p>
        </w:tc>
      </w:tr>
      <w:tr w14:paraId="3B9D9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3BD99D0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w:t>
            </w:r>
          </w:p>
        </w:tc>
        <w:tc>
          <w:tcPr>
            <w:tcW w:w="976" w:type="dxa"/>
            <w:noWrap w:val="0"/>
            <w:vAlign w:val="center"/>
          </w:tcPr>
          <w:p w14:paraId="3A47474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国家有关部门对供应商的响应产品有强制性规定或要求的</w:t>
            </w:r>
          </w:p>
        </w:tc>
        <w:tc>
          <w:tcPr>
            <w:tcW w:w="3620" w:type="dxa"/>
            <w:noWrap w:val="0"/>
            <w:vAlign w:val="center"/>
          </w:tcPr>
          <w:p w14:paraId="3B34D410">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国家有关部门对供应商的响应产品有强制性规定或要求的（如相应技术、安全、节能和环保等），供应商的响应产品应符合相应规定或要求，并提供证明文件电子件：</w:t>
            </w:r>
          </w:p>
          <w:p w14:paraId="22E81F82">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1）采购的产品若属于《节能产品政府采购品目清单》范围中政府强制采购产品，则供应商所报产品必须获得国家确定的认证机构出具的、处于有效期之内的节能产品认证证书；</w:t>
            </w:r>
          </w:p>
          <w:p w14:paraId="13244F4C">
            <w:pPr>
              <w:widowControl/>
              <w:jc w:val="left"/>
              <w:rPr>
                <w:rFonts w:hint="eastAsia" w:ascii="宋体" w:hAnsi="宋体" w:eastAsia="宋体" w:cs="宋体"/>
                <w:color w:val="000000"/>
                <w:kern w:val="0"/>
                <w:szCs w:val="21"/>
              </w:rPr>
            </w:pPr>
            <w:r>
              <w:rPr>
                <w:rFonts w:hint="eastAsia" w:ascii="宋体" w:hAnsi="宋体" w:eastAsia="宋体" w:cs="宋体"/>
                <w:kern w:val="0"/>
                <w:szCs w:val="21"/>
                <w:lang w:val="en-US" w:eastAsia="zh-CN"/>
              </w:rPr>
              <w:t>2</w:t>
            </w:r>
            <w:r>
              <w:rPr>
                <w:rFonts w:hint="eastAsia" w:ascii="宋体" w:hAnsi="宋体" w:eastAsia="宋体" w:cs="宋体"/>
                <w:kern w:val="0"/>
                <w:szCs w:val="21"/>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45822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7CACD52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15</w:t>
            </w:r>
          </w:p>
        </w:tc>
        <w:tc>
          <w:tcPr>
            <w:tcW w:w="976" w:type="dxa"/>
            <w:noWrap w:val="0"/>
            <w:vAlign w:val="center"/>
          </w:tcPr>
          <w:p w14:paraId="139D3EAF">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公平竞争</w:t>
            </w:r>
          </w:p>
        </w:tc>
        <w:tc>
          <w:tcPr>
            <w:tcW w:w="3620" w:type="dxa"/>
            <w:noWrap w:val="0"/>
            <w:vAlign w:val="center"/>
          </w:tcPr>
          <w:p w14:paraId="09908C4B">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供应商遵循公平竞争的原则，不存在恶意串通，妨碍其他供应商的竞争行为，不存在损害采购人或者其他供应商的合法权益情形的；</w:t>
            </w:r>
          </w:p>
        </w:tc>
      </w:tr>
      <w:tr w14:paraId="6CF97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2B7A3C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w:t>
            </w:r>
          </w:p>
        </w:tc>
        <w:tc>
          <w:tcPr>
            <w:tcW w:w="976" w:type="dxa"/>
            <w:noWrap w:val="0"/>
            <w:vAlign w:val="center"/>
          </w:tcPr>
          <w:p w14:paraId="5C35F1BA">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串通响应</w:t>
            </w:r>
          </w:p>
        </w:tc>
        <w:tc>
          <w:tcPr>
            <w:tcW w:w="3620" w:type="dxa"/>
            <w:noWrap w:val="0"/>
            <w:vAlign w:val="center"/>
          </w:tcPr>
          <w:p w14:paraId="1DC1DE48">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不存在《政府采购货物和服务招标响应管理办法》视为供应商串通响应的情形：（一）不同供应商的响应文件由同一单位或者个人编制</w:t>
            </w:r>
            <w:r>
              <w:rPr>
                <w:rFonts w:hint="eastAsia" w:ascii="宋体" w:hAnsi="宋体" w:eastAsia="宋体" w:cs="宋体"/>
                <w:kern w:val="0"/>
                <w:szCs w:val="21"/>
              </w:rPr>
              <w:t>（包含使用同一MAC地址的计算机制作电子响应文件的情形）</w:t>
            </w:r>
            <w:r>
              <w:rPr>
                <w:rFonts w:hint="eastAsia" w:ascii="宋体" w:hAnsi="宋体" w:eastAsia="宋体" w:cs="宋体"/>
                <w:color w:val="000000"/>
                <w:kern w:val="0"/>
                <w:szCs w:val="21"/>
              </w:rPr>
              <w:t>；（二）不同供应商委托同一单位或者个人办理响应事宜</w:t>
            </w:r>
            <w:r>
              <w:rPr>
                <w:rFonts w:hint="eastAsia" w:ascii="宋体" w:hAnsi="宋体" w:eastAsia="宋体" w:cs="宋体"/>
                <w:kern w:val="0"/>
                <w:szCs w:val="21"/>
              </w:rPr>
              <w:t>（包含使用同一MAC地址的计算机提交或者解密电子响应文件的情形）</w:t>
            </w:r>
            <w:r>
              <w:rPr>
                <w:rFonts w:hint="eastAsia" w:ascii="宋体" w:hAnsi="宋体" w:eastAsia="宋体" w:cs="宋体"/>
                <w:color w:val="000000"/>
                <w:kern w:val="0"/>
                <w:szCs w:val="21"/>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r>
      <w:tr w14:paraId="69A29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jc w:val="center"/>
        </w:trPr>
        <w:tc>
          <w:tcPr>
            <w:tcW w:w="404" w:type="dxa"/>
            <w:noWrap w:val="0"/>
            <w:vAlign w:val="center"/>
          </w:tcPr>
          <w:p w14:paraId="31D9577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17</w:t>
            </w:r>
          </w:p>
        </w:tc>
        <w:tc>
          <w:tcPr>
            <w:tcW w:w="976" w:type="dxa"/>
            <w:noWrap w:val="0"/>
            <w:vAlign w:val="center"/>
          </w:tcPr>
          <w:p w14:paraId="04C8C5FE">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附加条件</w:t>
            </w:r>
          </w:p>
        </w:tc>
        <w:tc>
          <w:tcPr>
            <w:tcW w:w="3620" w:type="dxa"/>
            <w:noWrap w:val="0"/>
            <w:vAlign w:val="center"/>
          </w:tcPr>
          <w:p w14:paraId="66CA224C">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响应文件未含有采购人不能接受的附加条件的；</w:t>
            </w:r>
          </w:p>
        </w:tc>
      </w:tr>
      <w:tr w14:paraId="3C486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jc w:val="center"/>
        </w:trPr>
        <w:tc>
          <w:tcPr>
            <w:tcW w:w="404" w:type="dxa"/>
            <w:noWrap w:val="0"/>
            <w:vAlign w:val="center"/>
          </w:tcPr>
          <w:p w14:paraId="7074C50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18</w:t>
            </w:r>
          </w:p>
        </w:tc>
        <w:tc>
          <w:tcPr>
            <w:tcW w:w="976" w:type="dxa"/>
            <w:noWrap w:val="0"/>
            <w:vAlign w:val="center"/>
          </w:tcPr>
          <w:p w14:paraId="3206F8B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工程量清单</w:t>
            </w:r>
          </w:p>
        </w:tc>
        <w:tc>
          <w:tcPr>
            <w:tcW w:w="3620" w:type="dxa"/>
            <w:noWrap w:val="0"/>
            <w:vAlign w:val="center"/>
          </w:tcPr>
          <w:p w14:paraId="47232453">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响应报价已标价工程量清单与响应文件提供的工程量清单中的项目编码、项目名称、项目特征、计量单位、工程量不一致的</w:t>
            </w:r>
            <w:r>
              <w:rPr>
                <w:rFonts w:hint="eastAsia" w:ascii="宋体" w:hAnsi="宋体" w:eastAsia="宋体" w:cs="宋体"/>
                <w:color w:val="000000"/>
                <w:kern w:val="0"/>
                <w:szCs w:val="21"/>
                <w:lang w:eastAsia="zh-CN"/>
              </w:rPr>
              <w:t>（</w:t>
            </w:r>
            <w:r>
              <w:rPr>
                <w:rFonts w:hint="eastAsia" w:ascii="宋体" w:hAnsi="宋体" w:eastAsia="宋体" w:cs="宋体"/>
                <w:color w:val="000000"/>
                <w:kern w:val="0"/>
                <w:szCs w:val="21"/>
                <w:lang w:val="en-US" w:eastAsia="zh-CN"/>
              </w:rPr>
              <w:t>如有</w:t>
            </w:r>
            <w:r>
              <w:rPr>
                <w:rFonts w:hint="eastAsia" w:ascii="宋体" w:hAnsi="宋体" w:eastAsia="宋体" w:cs="宋体"/>
                <w:color w:val="000000"/>
                <w:kern w:val="0"/>
                <w:szCs w:val="21"/>
                <w:lang w:eastAsia="zh-CN"/>
              </w:rPr>
              <w:t>）</w:t>
            </w:r>
            <w:r>
              <w:rPr>
                <w:rFonts w:hint="eastAsia" w:ascii="宋体" w:hAnsi="宋体" w:eastAsia="宋体" w:cs="宋体"/>
                <w:color w:val="000000"/>
                <w:kern w:val="0"/>
                <w:szCs w:val="21"/>
              </w:rPr>
              <w:t>；</w:t>
            </w:r>
          </w:p>
        </w:tc>
      </w:tr>
      <w:tr w14:paraId="1D2D1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B33301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19</w:t>
            </w:r>
          </w:p>
        </w:tc>
        <w:tc>
          <w:tcPr>
            <w:tcW w:w="976" w:type="dxa"/>
            <w:noWrap w:val="0"/>
            <w:vAlign w:val="center"/>
          </w:tcPr>
          <w:p w14:paraId="2DD5B624">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其他无效情形</w:t>
            </w:r>
          </w:p>
        </w:tc>
        <w:tc>
          <w:tcPr>
            <w:tcW w:w="3620" w:type="dxa"/>
            <w:noWrap w:val="0"/>
            <w:vAlign w:val="center"/>
          </w:tcPr>
          <w:p w14:paraId="5E5239C4">
            <w:pPr>
              <w:widowControl/>
              <w:jc w:val="left"/>
              <w:rPr>
                <w:rFonts w:hint="eastAsia" w:ascii="宋体" w:hAnsi="宋体" w:eastAsia="宋体" w:cs="宋体"/>
                <w:color w:val="000000"/>
                <w:kern w:val="0"/>
                <w:szCs w:val="21"/>
              </w:rPr>
            </w:pPr>
            <w:r>
              <w:rPr>
                <w:rFonts w:hint="eastAsia" w:ascii="宋体" w:hAnsi="宋体" w:eastAsia="宋体" w:cs="宋体"/>
                <w:color w:val="000000"/>
                <w:kern w:val="0"/>
                <w:szCs w:val="21"/>
              </w:rPr>
              <w:t>供应商、响应文件不存在不符合法律、法规和谈判文件规定的其他无效情形。</w:t>
            </w:r>
          </w:p>
        </w:tc>
      </w:tr>
    </w:tbl>
    <w:p w14:paraId="6A5997B2">
      <w:pPr>
        <w:widowControl/>
        <w:spacing w:line="360" w:lineRule="auto"/>
        <w:jc w:val="left"/>
        <w:rPr>
          <w:rFonts w:hint="eastAsia" w:ascii="宋体" w:hAnsi="宋体" w:eastAsia="宋体" w:cs="宋体"/>
          <w:kern w:val="0"/>
          <w:sz w:val="24"/>
        </w:rPr>
      </w:pPr>
    </w:p>
    <w:p w14:paraId="6EAD911E">
      <w:pPr>
        <w:widowControl/>
        <w:spacing w:line="360" w:lineRule="auto"/>
        <w:jc w:val="left"/>
        <w:rPr>
          <w:rFonts w:hint="eastAsia" w:ascii="宋体" w:hAnsi="宋体" w:eastAsia="宋体" w:cs="宋体"/>
          <w:kern w:val="0"/>
          <w:szCs w:val="21"/>
        </w:rPr>
      </w:pPr>
      <w:r>
        <w:rPr>
          <w:rFonts w:hint="eastAsia" w:ascii="宋体" w:hAnsi="宋体" w:eastAsia="宋体" w:cs="宋体"/>
          <w:kern w:val="0"/>
          <w:szCs w:val="21"/>
        </w:rPr>
        <w:t>2.谈判、响应文件有关事项的澄清、说明或者更正和最终报价</w:t>
      </w:r>
    </w:p>
    <w:p w14:paraId="3C0769E1">
      <w:pPr>
        <w:widowControl/>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2.1谈判小组所有成员将集中与单一供应商分别进行谈判，并给予所有参加谈判的供应商平等的谈判机会。在谈判中，谈判的任何一方不得透露与谈判有关的其他供应商的技术资料、价格和其他信息。</w:t>
      </w:r>
    </w:p>
    <w:p w14:paraId="6A47BE75">
      <w:pPr>
        <w:widowControl/>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2.2在谈判过程中，谈判小组可以根据谈判文件和谈判情况实质性变动采购需求中的技术、服务要求以及合同草案条款，但不得变动谈判文件中的其他内容。实质性变动的内容，须经采购人代表确认。</w:t>
      </w:r>
    </w:p>
    <w:p w14:paraId="368A84AE">
      <w:pPr>
        <w:widowControl/>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2.3对谈判文件作出的实质性变动是谈判文件的有效组成部分，谈判小组将及时通过</w:t>
      </w:r>
      <w:r>
        <w:rPr>
          <w:rFonts w:hint="eastAsia" w:ascii="宋体" w:hAnsi="宋体" w:eastAsia="宋体" w:cs="宋体"/>
          <w:kern w:val="0"/>
          <w:szCs w:val="21"/>
          <w:lang w:eastAsia="zh-CN"/>
        </w:rPr>
        <w:t>“苏采云”政府采购一体化平台</w:t>
      </w:r>
      <w:r>
        <w:rPr>
          <w:rFonts w:hint="eastAsia" w:ascii="宋体" w:hAnsi="宋体" w:eastAsia="宋体" w:cs="宋体"/>
          <w:kern w:val="0"/>
          <w:szCs w:val="21"/>
        </w:rPr>
        <w:t>系统以书面形式同时通知所有参加谈判的供应商。</w:t>
      </w:r>
    </w:p>
    <w:p w14:paraId="4B7A9840">
      <w:pPr>
        <w:widowControl/>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2.4供应商应当按照谈判文件的变动情况和谈判小组的要求重新提交响应文件，并由其法定代表人或授权代表签字或者</w:t>
      </w:r>
      <w:r>
        <w:rPr>
          <w:rFonts w:hint="eastAsia" w:ascii="宋体" w:hAnsi="宋体" w:eastAsia="宋体" w:cs="宋体"/>
          <w:kern w:val="0"/>
          <w:szCs w:val="21"/>
          <w:lang w:eastAsia="zh-CN"/>
        </w:rPr>
        <w:t>加盖CA电子公章</w:t>
      </w:r>
      <w:r>
        <w:rPr>
          <w:rFonts w:hint="eastAsia" w:ascii="宋体" w:hAnsi="宋体" w:eastAsia="宋体" w:cs="宋体"/>
          <w:kern w:val="0"/>
          <w:szCs w:val="21"/>
        </w:rPr>
        <w:t>。由授权代表签字的，应当附授权委托书。供应商为自然人的，应当由本人签字并附身份证明。</w:t>
      </w:r>
    </w:p>
    <w:p w14:paraId="3A787C9E">
      <w:pPr>
        <w:widowControl/>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2.5响应文件的澄清、说明或者更正：</w:t>
      </w:r>
    </w:p>
    <w:p w14:paraId="4CBB0841">
      <w:pPr>
        <w:widowControl/>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评审过程中，谈判小组会将通过</w:t>
      </w:r>
      <w:r>
        <w:rPr>
          <w:rFonts w:hint="eastAsia" w:ascii="宋体" w:hAnsi="宋体" w:eastAsia="宋体" w:cs="宋体"/>
          <w:kern w:val="0"/>
          <w:szCs w:val="21"/>
          <w:lang w:eastAsia="zh-CN"/>
        </w:rPr>
        <w:t>“苏采云”政府采购一体化平台</w:t>
      </w:r>
      <w:r>
        <w:rPr>
          <w:rFonts w:hint="eastAsia" w:ascii="宋体" w:hAnsi="宋体" w:eastAsia="宋体" w:cs="宋体"/>
          <w:kern w:val="0"/>
          <w:szCs w:val="21"/>
        </w:rPr>
        <w:t>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5284835F">
      <w:pPr>
        <w:widowControl/>
        <w:spacing w:line="360" w:lineRule="auto"/>
        <w:ind w:firstLine="422"/>
        <w:jc w:val="left"/>
        <w:rPr>
          <w:rFonts w:hint="eastAsia" w:ascii="宋体" w:hAnsi="宋体" w:eastAsia="宋体" w:cs="宋体"/>
          <w:kern w:val="0"/>
          <w:szCs w:val="21"/>
        </w:rPr>
      </w:pPr>
      <w:r>
        <w:rPr>
          <w:rFonts w:hint="eastAsia" w:ascii="宋体" w:hAnsi="宋体" w:eastAsia="宋体" w:cs="宋体"/>
          <w:b/>
          <w:kern w:val="0"/>
          <w:szCs w:val="21"/>
        </w:rPr>
        <w:t>2.6谈判结束后，谈判小组将要求所有实质性响应的供应商在规定时间内通过</w:t>
      </w:r>
      <w:r>
        <w:rPr>
          <w:rFonts w:hint="eastAsia" w:ascii="宋体" w:hAnsi="宋体" w:eastAsia="宋体" w:cs="宋体"/>
          <w:b/>
          <w:kern w:val="0"/>
          <w:szCs w:val="21"/>
          <w:lang w:eastAsia="zh-CN"/>
        </w:rPr>
        <w:t>“苏采云”政府采购一体化平台</w:t>
      </w:r>
      <w:r>
        <w:rPr>
          <w:rFonts w:hint="eastAsia" w:ascii="宋体" w:hAnsi="宋体" w:eastAsia="宋体" w:cs="宋体"/>
          <w:b/>
          <w:kern w:val="0"/>
          <w:szCs w:val="21"/>
        </w:rPr>
        <w:t>系统提交最终报价。</w:t>
      </w:r>
    </w:p>
    <w:p w14:paraId="31BD0DED">
      <w:pPr>
        <w:widowControl/>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2.7谈判文件能够详细列明采购标的的技术、服务要求的，谈判结束后，谈判小组将要求所有继续参加谈判的供应商在规定时间内提交最终报价，提交最终报价的供应商不得少于3家。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终报价。</w:t>
      </w:r>
    </w:p>
    <w:p w14:paraId="0EB0B90F">
      <w:pPr>
        <w:widowControl/>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2.8最终报价是供应商响应文件的有效组成部分。</w:t>
      </w:r>
    </w:p>
    <w:p w14:paraId="51974696">
      <w:pPr>
        <w:widowControl/>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2.9供应商未在</w:t>
      </w:r>
      <w:r>
        <w:rPr>
          <w:rFonts w:hint="eastAsia" w:ascii="宋体" w:hAnsi="宋体" w:eastAsia="宋体" w:cs="宋体"/>
          <w:kern w:val="0"/>
          <w:szCs w:val="21"/>
          <w:lang w:val="en-US" w:eastAsia="zh-CN"/>
        </w:rPr>
        <w:t>谈判</w:t>
      </w:r>
      <w:r>
        <w:rPr>
          <w:rFonts w:hint="eastAsia" w:ascii="宋体" w:hAnsi="宋体" w:eastAsia="宋体" w:cs="宋体"/>
          <w:kern w:val="0"/>
          <w:szCs w:val="21"/>
        </w:rPr>
        <w:t>小组规定的时间内在苏采云系统中提交最后报价的视为放弃</w:t>
      </w:r>
      <w:r>
        <w:rPr>
          <w:rFonts w:hint="eastAsia" w:ascii="宋体" w:hAnsi="宋体" w:eastAsia="宋体" w:cs="宋体"/>
          <w:kern w:val="0"/>
          <w:szCs w:val="21"/>
          <w:lang w:val="en-US" w:eastAsia="zh-CN"/>
        </w:rPr>
        <w:t>谈判</w:t>
      </w:r>
      <w:r>
        <w:rPr>
          <w:rFonts w:hint="eastAsia" w:ascii="宋体" w:hAnsi="宋体" w:eastAsia="宋体" w:cs="宋体"/>
          <w:kern w:val="0"/>
          <w:szCs w:val="21"/>
        </w:rPr>
        <w:t>，其响应文件按无效响应处理，最后报价格式表须加盖CA电子公章,否则视为未提交最后报价。已提交响应文件的供应商，在提交最后报价之前，可以根据</w:t>
      </w:r>
      <w:r>
        <w:rPr>
          <w:rFonts w:hint="eastAsia" w:ascii="宋体" w:hAnsi="宋体" w:eastAsia="宋体" w:cs="宋体"/>
          <w:kern w:val="0"/>
          <w:szCs w:val="21"/>
          <w:lang w:val="en-US" w:eastAsia="zh-CN"/>
        </w:rPr>
        <w:t>谈判</w:t>
      </w:r>
      <w:r>
        <w:rPr>
          <w:rFonts w:hint="eastAsia" w:ascii="宋体" w:hAnsi="宋体" w:eastAsia="宋体" w:cs="宋体"/>
          <w:kern w:val="0"/>
          <w:szCs w:val="21"/>
        </w:rPr>
        <w:t>情况退出</w:t>
      </w:r>
      <w:r>
        <w:rPr>
          <w:rFonts w:hint="eastAsia" w:ascii="宋体" w:hAnsi="宋体" w:eastAsia="宋体" w:cs="宋体"/>
          <w:kern w:val="0"/>
          <w:szCs w:val="21"/>
          <w:lang w:val="en-US" w:eastAsia="zh-CN"/>
        </w:rPr>
        <w:t>谈判</w:t>
      </w:r>
      <w:r>
        <w:rPr>
          <w:rFonts w:hint="eastAsia" w:ascii="宋体" w:hAnsi="宋体" w:eastAsia="宋体" w:cs="宋体"/>
          <w:kern w:val="0"/>
          <w:szCs w:val="21"/>
        </w:rPr>
        <w:t>，并在苏采云系统中提交“退出</w:t>
      </w:r>
      <w:r>
        <w:rPr>
          <w:rFonts w:hint="eastAsia" w:ascii="宋体" w:hAnsi="宋体" w:eastAsia="宋体" w:cs="宋体"/>
          <w:kern w:val="0"/>
          <w:szCs w:val="21"/>
          <w:lang w:val="en-US" w:eastAsia="zh-CN"/>
        </w:rPr>
        <w:t>谈判</w:t>
      </w:r>
      <w:r>
        <w:rPr>
          <w:rFonts w:hint="eastAsia" w:ascii="宋体" w:hAnsi="宋体" w:eastAsia="宋体" w:cs="宋体"/>
          <w:kern w:val="0"/>
          <w:szCs w:val="21"/>
        </w:rPr>
        <w:t>函”并加盖CA电子公章。</w:t>
      </w:r>
    </w:p>
    <w:p w14:paraId="5E516576">
      <w:pPr>
        <w:tabs>
          <w:tab w:val="left" w:pos="360"/>
        </w:tabs>
        <w:spacing w:line="360" w:lineRule="auto"/>
        <w:outlineLvl w:val="1"/>
        <w:rPr>
          <w:rFonts w:hint="eastAsia" w:ascii="宋体" w:hAnsi="宋体" w:eastAsia="宋体" w:cs="宋体"/>
          <w:kern w:val="0"/>
          <w:szCs w:val="21"/>
        </w:rPr>
      </w:pPr>
      <w:r>
        <w:rPr>
          <w:rFonts w:hint="eastAsia" w:ascii="宋体" w:hAnsi="宋体" w:eastAsia="宋体" w:cs="宋体"/>
          <w:kern w:val="0"/>
          <w:szCs w:val="21"/>
        </w:rPr>
        <w:t>3.最终报价的算术修正及政策调整</w:t>
      </w:r>
    </w:p>
    <w:p w14:paraId="29C0E369">
      <w:pPr>
        <w:tabs>
          <w:tab w:val="left" w:pos="360"/>
        </w:tabs>
        <w:spacing w:line="360" w:lineRule="auto"/>
        <w:ind w:firstLine="420"/>
        <w:outlineLvl w:val="1"/>
        <w:rPr>
          <w:rFonts w:hint="eastAsia" w:ascii="宋体" w:hAnsi="宋体" w:eastAsia="宋体" w:cs="宋体"/>
          <w:kern w:val="0"/>
          <w:szCs w:val="21"/>
        </w:rPr>
      </w:pPr>
      <w:r>
        <w:rPr>
          <w:rFonts w:hint="eastAsia" w:ascii="宋体" w:hAnsi="宋体" w:eastAsia="宋体" w:cs="宋体"/>
          <w:kern w:val="0"/>
          <w:szCs w:val="21"/>
        </w:rPr>
        <w:t>3.1最终报价须包含谈判文件全部内容，如最终分项报价表有缺漏视为已含在其他各项报价中，将不对最终报价进行调整。谈判小组有权要求供应商在评审现场合理的时间内对此进行书面确认，供应商不确认的，视为将一个采购包中的内容拆开响应，其</w:t>
      </w:r>
      <w:r>
        <w:rPr>
          <w:rFonts w:hint="eastAsia" w:ascii="宋体" w:hAnsi="宋体" w:eastAsia="宋体" w:cs="宋体"/>
          <w:b/>
          <w:bCs/>
          <w:kern w:val="0"/>
          <w:szCs w:val="21"/>
        </w:rPr>
        <w:t>响应无效</w:t>
      </w:r>
      <w:r>
        <w:rPr>
          <w:rFonts w:hint="eastAsia" w:ascii="宋体" w:hAnsi="宋体" w:eastAsia="宋体" w:cs="宋体"/>
          <w:kern w:val="0"/>
          <w:szCs w:val="21"/>
        </w:rPr>
        <w:t>。</w:t>
      </w:r>
    </w:p>
    <w:p w14:paraId="12DBD2FE">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3.2最终报价出现前后不一致的，按照下列规定修正：</w:t>
      </w:r>
    </w:p>
    <w:p w14:paraId="0DDD5F8A">
      <w:pPr>
        <w:tabs>
          <w:tab w:val="left" w:pos="1080"/>
          <w:tab w:val="left" w:pos="1589"/>
          <w:tab w:val="left" w:pos="2035"/>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3.2.1谈判文件对于报价修正是否另有规定：</w:t>
      </w:r>
    </w:p>
    <w:p w14:paraId="5FBD560F">
      <w:pPr>
        <w:tabs>
          <w:tab w:val="left" w:pos="1080"/>
          <w:tab w:val="left" w:pos="1589"/>
          <w:tab w:val="left" w:pos="2035"/>
        </w:tabs>
        <w:spacing w:line="360" w:lineRule="auto"/>
        <w:ind w:firstLine="1155"/>
        <w:rPr>
          <w:rFonts w:hint="eastAsia" w:ascii="宋体" w:hAnsi="宋体" w:eastAsia="宋体" w:cs="宋体"/>
          <w:kern w:val="0"/>
          <w:szCs w:val="21"/>
        </w:rPr>
      </w:pPr>
      <w:r>
        <w:rPr>
          <w:rFonts w:hint="eastAsia" w:ascii="宋体" w:hAnsi="宋体" w:eastAsia="宋体" w:cs="宋体"/>
          <w:kern w:val="0"/>
          <w:szCs w:val="21"/>
        </w:rPr>
        <w:t>□有，具体规定为：____________________________</w:t>
      </w:r>
    </w:p>
    <w:p w14:paraId="484858E0">
      <w:pPr>
        <w:tabs>
          <w:tab w:val="left" w:pos="1080"/>
          <w:tab w:val="left" w:pos="1589"/>
          <w:tab w:val="left" w:pos="2035"/>
        </w:tabs>
        <w:spacing w:line="360" w:lineRule="auto"/>
        <w:ind w:firstLine="1155"/>
        <w:rPr>
          <w:rFonts w:hint="eastAsia" w:ascii="宋体" w:hAnsi="宋体" w:eastAsia="宋体" w:cs="宋体"/>
          <w:kern w:val="0"/>
          <w:szCs w:val="21"/>
        </w:rPr>
      </w:pPr>
      <w:r>
        <w:rPr>
          <w:rFonts w:hint="eastAsia" w:ascii="宋体" w:hAnsi="宋体" w:eastAsia="宋体" w:cs="宋体"/>
          <w:kern w:val="0"/>
          <w:szCs w:val="21"/>
        </w:rPr>
        <w:t>■无，按下述3.2.2-3.2.5项规定修正。</w:t>
      </w:r>
    </w:p>
    <w:p w14:paraId="64795849">
      <w:pPr>
        <w:tabs>
          <w:tab w:val="left" w:pos="1080"/>
          <w:tab w:val="left" w:pos="1589"/>
          <w:tab w:val="left" w:pos="2035"/>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3.2.2大写金额和小写金额不一致的，以大写金额为准；</w:t>
      </w:r>
    </w:p>
    <w:p w14:paraId="2B3F8879">
      <w:pPr>
        <w:tabs>
          <w:tab w:val="left" w:pos="1080"/>
          <w:tab w:val="left" w:pos="1589"/>
          <w:tab w:val="left" w:pos="2035"/>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3.2.3单价金额小数点或者百分比有明显错位的，以总价为准，并修改单价；</w:t>
      </w:r>
    </w:p>
    <w:p w14:paraId="7681A0A5">
      <w:pPr>
        <w:tabs>
          <w:tab w:val="left" w:pos="1080"/>
          <w:tab w:val="left" w:pos="1589"/>
          <w:tab w:val="left" w:pos="2035"/>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3.2.4总价金额与按单价汇总金额不一致的，以单价金额计算结果为准。</w:t>
      </w:r>
    </w:p>
    <w:p w14:paraId="25A776B0">
      <w:pPr>
        <w:tabs>
          <w:tab w:val="left" w:pos="1080"/>
          <w:tab w:val="left" w:pos="1589"/>
          <w:tab w:val="left" w:pos="2035"/>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3.2.5同时出现两种以上不一致的，按照前款规定的顺序修正。修正后的报价经供应商书面确认后产生约束力，供应商不确认的，其</w:t>
      </w:r>
      <w:r>
        <w:rPr>
          <w:rFonts w:hint="eastAsia" w:ascii="宋体" w:hAnsi="宋体" w:eastAsia="宋体" w:cs="宋体"/>
          <w:b/>
          <w:bCs/>
          <w:kern w:val="0"/>
          <w:szCs w:val="21"/>
        </w:rPr>
        <w:t>响应无效</w:t>
      </w:r>
      <w:r>
        <w:rPr>
          <w:rFonts w:hint="eastAsia" w:ascii="宋体" w:hAnsi="宋体" w:eastAsia="宋体" w:cs="宋体"/>
          <w:kern w:val="0"/>
          <w:szCs w:val="21"/>
        </w:rPr>
        <w:t>。</w:t>
      </w:r>
    </w:p>
    <w:p w14:paraId="22252E51">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3.3落实政府采购政策的价格调整：只有符合第二章《供应商须知》3.2条规定情形的，可以享受中小企业扶持政策，用扣除后的价格参加评审；否则，评审时价格不予扣除。</w:t>
      </w:r>
    </w:p>
    <w:p w14:paraId="481F4682">
      <w:pPr>
        <w:tabs>
          <w:tab w:val="left" w:pos="1080"/>
          <w:tab w:val="left" w:pos="1589"/>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3.3.1对于未预留份额专门面向中小企业采购的采购项目，以及预留份额项目中的非预留部分采购包，对</w:t>
      </w:r>
      <w:r>
        <w:rPr>
          <w:rFonts w:hint="eastAsia" w:ascii="宋体" w:hAnsi="宋体" w:eastAsia="宋体" w:cs="宋体"/>
          <w:b/>
          <w:kern w:val="0"/>
          <w:szCs w:val="21"/>
        </w:rPr>
        <w:t>小微企业</w:t>
      </w:r>
      <w:r>
        <w:rPr>
          <w:rFonts w:hint="eastAsia" w:ascii="宋体" w:hAnsi="宋体" w:eastAsia="宋体" w:cs="宋体"/>
          <w:kern w:val="0"/>
          <w:szCs w:val="21"/>
        </w:rPr>
        <w:t>报价给予</w:t>
      </w:r>
      <w:r>
        <w:rPr>
          <w:rFonts w:hint="eastAsia" w:ascii="宋体" w:hAnsi="宋体" w:eastAsia="宋体" w:cs="宋体"/>
          <w:kern w:val="0"/>
          <w:szCs w:val="21"/>
          <w:lang w:val="en-US" w:eastAsia="zh-CN"/>
        </w:rPr>
        <w:t>6</w:t>
      </w:r>
      <w:r>
        <w:rPr>
          <w:rFonts w:hint="eastAsia" w:ascii="宋体" w:hAnsi="宋体" w:eastAsia="宋体" w:cs="宋体"/>
          <w:kern w:val="0"/>
          <w:szCs w:val="21"/>
        </w:rPr>
        <w:t>%的扣除，用扣除后的价格参加评审。</w:t>
      </w:r>
    </w:p>
    <w:p w14:paraId="05FFFCF1">
      <w:pPr>
        <w:tabs>
          <w:tab w:val="left" w:pos="1080"/>
          <w:tab w:val="left" w:pos="1589"/>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3.3.2对于未预留份额专门面向中小企业采购的采购项目，以及预留份额项目中的非预留部分采购包，且接受大中型企业与</w:t>
      </w:r>
      <w:r>
        <w:rPr>
          <w:rFonts w:hint="eastAsia" w:ascii="宋体" w:hAnsi="宋体" w:eastAsia="宋体" w:cs="宋体"/>
          <w:b/>
          <w:kern w:val="0"/>
          <w:szCs w:val="21"/>
        </w:rPr>
        <w:t>小微企业</w:t>
      </w:r>
      <w:r>
        <w:rPr>
          <w:rFonts w:hint="eastAsia" w:ascii="宋体" w:hAnsi="宋体" w:eastAsia="宋体" w:cs="宋体"/>
          <w:kern w:val="0"/>
          <w:szCs w:val="21"/>
        </w:rPr>
        <w:t>组成联合体或者允许大中型企业向一家或者多家</w:t>
      </w:r>
      <w:r>
        <w:rPr>
          <w:rFonts w:hint="eastAsia" w:ascii="宋体" w:hAnsi="宋体" w:eastAsia="宋体" w:cs="宋体"/>
          <w:b/>
          <w:kern w:val="0"/>
          <w:szCs w:val="21"/>
        </w:rPr>
        <w:t>小微企业</w:t>
      </w:r>
      <w:r>
        <w:rPr>
          <w:rFonts w:hint="eastAsia" w:ascii="宋体" w:hAnsi="宋体" w:eastAsia="宋体" w:cs="宋体"/>
          <w:kern w:val="0"/>
          <w:szCs w:val="21"/>
        </w:rPr>
        <w:t>分包的采购项目，对于联合协议或者分包意向协议约定</w:t>
      </w:r>
      <w:r>
        <w:rPr>
          <w:rFonts w:hint="eastAsia" w:ascii="宋体" w:hAnsi="宋体" w:eastAsia="宋体" w:cs="宋体"/>
          <w:b/>
          <w:kern w:val="0"/>
          <w:szCs w:val="21"/>
        </w:rPr>
        <w:t>小微企业</w:t>
      </w:r>
      <w:r>
        <w:rPr>
          <w:rFonts w:hint="eastAsia" w:ascii="宋体" w:hAnsi="宋体" w:eastAsia="宋体" w:cs="宋体"/>
          <w:kern w:val="0"/>
          <w:szCs w:val="21"/>
        </w:rPr>
        <w:t>的合同份额占到合同总金额 30%以上的联合体或者大中型企业的报价给予</w:t>
      </w:r>
      <w:r>
        <w:rPr>
          <w:rFonts w:hint="eastAsia" w:ascii="宋体" w:hAnsi="宋体" w:eastAsia="宋体" w:cs="宋体"/>
          <w:kern w:val="0"/>
          <w:szCs w:val="21"/>
          <w:lang w:val="en-US" w:eastAsia="zh-CN"/>
        </w:rPr>
        <w:t>6</w:t>
      </w:r>
      <w:r>
        <w:rPr>
          <w:rFonts w:hint="eastAsia" w:ascii="宋体" w:hAnsi="宋体" w:eastAsia="宋体" w:cs="宋体"/>
          <w:kern w:val="0"/>
          <w:szCs w:val="21"/>
        </w:rPr>
        <w:t>%的扣除，用扣除后的价格参加评审。</w:t>
      </w:r>
    </w:p>
    <w:p w14:paraId="4FABA26C">
      <w:pPr>
        <w:tabs>
          <w:tab w:val="left" w:pos="1080"/>
          <w:tab w:val="left" w:pos="1589"/>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3.3.3组成联合体或者接受分包的小微企业与联合体内其他企业、分包企业之间存在直接控股、管理关系的，不享受价格扣除优惠政策。</w:t>
      </w:r>
    </w:p>
    <w:p w14:paraId="3D15473A">
      <w:pPr>
        <w:tabs>
          <w:tab w:val="left" w:pos="1080"/>
          <w:tab w:val="left" w:pos="1589"/>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3.3.4价格扣除比例对小型企业和微型企业同等对待，不作区分。</w:t>
      </w:r>
    </w:p>
    <w:p w14:paraId="08FFF11E">
      <w:pPr>
        <w:tabs>
          <w:tab w:val="left" w:pos="1080"/>
          <w:tab w:val="left" w:pos="1589"/>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3.3.5中小企业参加政府采购活动，应当按照谈判文件给定的格式出具《中小企业声明函》，否则不得享受相关中小企业扶持政策。</w:t>
      </w:r>
    </w:p>
    <w:p w14:paraId="65264D31">
      <w:pPr>
        <w:tabs>
          <w:tab w:val="left" w:pos="1080"/>
          <w:tab w:val="left" w:pos="1589"/>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3.3.6监狱企业提供了由省级以上监狱管理局（常州市含教育矫治局）、戒毒管理局（含新疆生产建设兵团）出具的属于监狱企业的证明文件的，视同小微企业。</w:t>
      </w:r>
    </w:p>
    <w:p w14:paraId="0BD09C61">
      <w:pPr>
        <w:tabs>
          <w:tab w:val="left" w:pos="1080"/>
          <w:tab w:val="left" w:pos="1589"/>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3.3.7残疾人福利性单位按谈判文件要求提供了《残疾人福利性单位声明函》（见附件）的，视同小微企业。</w:t>
      </w:r>
    </w:p>
    <w:p w14:paraId="6474D459">
      <w:pPr>
        <w:tabs>
          <w:tab w:val="left" w:pos="1080"/>
          <w:tab w:val="left" w:pos="1589"/>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3.3.8若供应商同时属于小型或微型企业、监狱企业、残疾人福利性单位中的两种及以上，将不重复享受小微企业价格扣减的优惠政策。</w:t>
      </w:r>
    </w:p>
    <w:p w14:paraId="306008A4">
      <w:pPr>
        <w:tabs>
          <w:tab w:val="left" w:pos="1080"/>
          <w:tab w:val="left" w:pos="1589"/>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3.3.9非政府强制采购的节能产品或环境标志产品，依据品目清单和认证证书实施政府优先采购。优先采购的具体规定（如涉及）：___</w:t>
      </w:r>
      <w:r>
        <w:rPr>
          <w:rFonts w:hint="eastAsia" w:ascii="宋体" w:hAnsi="宋体" w:eastAsia="宋体" w:cs="宋体"/>
          <w:kern w:val="0"/>
          <w:szCs w:val="21"/>
          <w:lang w:val="en-US" w:eastAsia="zh-CN"/>
        </w:rPr>
        <w:t>/</w:t>
      </w:r>
      <w:r>
        <w:rPr>
          <w:rFonts w:hint="eastAsia" w:ascii="宋体" w:hAnsi="宋体" w:eastAsia="宋体" w:cs="宋体"/>
          <w:kern w:val="0"/>
          <w:szCs w:val="21"/>
        </w:rPr>
        <w:t>___。</w:t>
      </w:r>
    </w:p>
    <w:p w14:paraId="40312BB6">
      <w:pPr>
        <w:tabs>
          <w:tab w:val="left" w:pos="1080"/>
          <w:tab w:val="left" w:pos="1589"/>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3.3.10关于无线局域网认证产品政府采购清单中的产品，优先采购的具体规定（如涉及）：____</w:t>
      </w:r>
      <w:r>
        <w:rPr>
          <w:rFonts w:hint="eastAsia" w:ascii="宋体" w:hAnsi="宋体" w:eastAsia="宋体" w:cs="宋体"/>
          <w:kern w:val="0"/>
          <w:szCs w:val="21"/>
          <w:lang w:val="en-US" w:eastAsia="zh-CN"/>
        </w:rPr>
        <w:t>/</w:t>
      </w:r>
      <w:r>
        <w:rPr>
          <w:rFonts w:hint="eastAsia" w:ascii="宋体" w:hAnsi="宋体" w:eastAsia="宋体" w:cs="宋体"/>
          <w:kern w:val="0"/>
          <w:szCs w:val="21"/>
        </w:rPr>
        <w:t>_____。</w:t>
      </w:r>
    </w:p>
    <w:p w14:paraId="29C2C537">
      <w:pPr>
        <w:tabs>
          <w:tab w:val="left" w:pos="1080"/>
          <w:tab w:val="left" w:pos="1589"/>
          <w:tab w:val="left" w:pos="2014"/>
        </w:tabs>
        <w:spacing w:line="360" w:lineRule="auto"/>
        <w:ind w:firstLine="525"/>
        <w:rPr>
          <w:rFonts w:hint="eastAsia" w:ascii="宋体" w:hAnsi="宋体" w:eastAsia="宋体" w:cs="宋体"/>
          <w:kern w:val="0"/>
          <w:szCs w:val="21"/>
        </w:rPr>
      </w:pPr>
      <w:r>
        <w:rPr>
          <w:rFonts w:hint="eastAsia" w:ascii="宋体" w:hAnsi="宋体" w:eastAsia="宋体" w:cs="宋体"/>
          <w:kern w:val="0"/>
          <w:szCs w:val="21"/>
        </w:rPr>
        <w:t>3.3.11其他为落实政府采购政策实施的优先采购（如涉及）：_______</w:t>
      </w:r>
      <w:r>
        <w:rPr>
          <w:rFonts w:hint="eastAsia" w:ascii="宋体" w:hAnsi="宋体" w:eastAsia="宋体" w:cs="宋体"/>
          <w:kern w:val="0"/>
          <w:szCs w:val="21"/>
          <w:lang w:val="en-US" w:eastAsia="zh-CN"/>
        </w:rPr>
        <w:t>/</w:t>
      </w:r>
      <w:r>
        <w:rPr>
          <w:rFonts w:hint="eastAsia" w:ascii="宋体" w:hAnsi="宋体" w:eastAsia="宋体" w:cs="宋体"/>
          <w:kern w:val="0"/>
          <w:szCs w:val="21"/>
        </w:rPr>
        <w:t>_______。</w:t>
      </w:r>
    </w:p>
    <w:p w14:paraId="07938A0D">
      <w:pPr>
        <w:tabs>
          <w:tab w:val="left" w:pos="360"/>
        </w:tabs>
        <w:spacing w:line="360" w:lineRule="auto"/>
        <w:outlineLvl w:val="1"/>
        <w:rPr>
          <w:rFonts w:hint="eastAsia" w:ascii="宋体" w:hAnsi="宋体" w:eastAsia="宋体" w:cs="宋体"/>
          <w:kern w:val="0"/>
          <w:szCs w:val="21"/>
        </w:rPr>
      </w:pPr>
      <w:r>
        <w:rPr>
          <w:rFonts w:hint="eastAsia" w:ascii="宋体" w:hAnsi="宋体" w:eastAsia="宋体" w:cs="宋体"/>
          <w:kern w:val="0"/>
          <w:szCs w:val="21"/>
        </w:rPr>
        <w:t>4.谈判环节及提交最终报价后如出现以下情况的，供应商的</w:t>
      </w:r>
      <w:r>
        <w:rPr>
          <w:rFonts w:hint="eastAsia" w:ascii="宋体" w:hAnsi="宋体" w:eastAsia="宋体" w:cs="宋体"/>
          <w:b/>
          <w:bCs/>
          <w:kern w:val="0"/>
          <w:szCs w:val="21"/>
        </w:rPr>
        <w:t>响应文件无效</w:t>
      </w:r>
      <w:r>
        <w:rPr>
          <w:rFonts w:hint="eastAsia" w:ascii="宋体" w:hAnsi="宋体" w:eastAsia="宋体" w:cs="宋体"/>
          <w:kern w:val="0"/>
          <w:szCs w:val="21"/>
        </w:rPr>
        <w:t>：</w:t>
      </w:r>
    </w:p>
    <w:p w14:paraId="58C4F0F7">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4.1供应商对实质性变动不予确认的；</w:t>
      </w:r>
    </w:p>
    <w:p w14:paraId="19BE575E">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4.2不满足谈判文件★号条款或谈判文件技术指标超出谈判文件《采购需求》中主要技术参数允许偏差的最大范围的（如有）；</w:t>
      </w:r>
    </w:p>
    <w:p w14:paraId="6A496CB0">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4.3未按照谈判小组规定的时间、逾期提交最终报价的；</w:t>
      </w:r>
    </w:p>
    <w:p w14:paraId="4AD18287">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4.4如供应商的最终报价超过谈判文件中规定的项目/采购包预算金额或者项目/采购包最高限价的；</w:t>
      </w:r>
    </w:p>
    <w:p w14:paraId="33433754">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4.5响应文件中出现可选择性或可调整的报价的（谈判文件另有规定的除外）；</w:t>
      </w:r>
    </w:p>
    <w:p w14:paraId="784971A4">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4.6终报价出现前后不一致，供应商对修正后的报价不予确认的；</w:t>
      </w:r>
    </w:p>
    <w:p w14:paraId="12B777B6">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4.7其他：________</w:t>
      </w:r>
      <w:r>
        <w:rPr>
          <w:rFonts w:hint="eastAsia" w:ascii="宋体" w:hAnsi="宋体" w:eastAsia="宋体" w:cs="宋体"/>
          <w:kern w:val="0"/>
          <w:szCs w:val="21"/>
          <w:lang w:val="en-US" w:eastAsia="zh-CN"/>
        </w:rPr>
        <w:t>/</w:t>
      </w:r>
      <w:r>
        <w:rPr>
          <w:rFonts w:hint="eastAsia" w:ascii="宋体" w:hAnsi="宋体" w:eastAsia="宋体" w:cs="宋体"/>
          <w:kern w:val="0"/>
          <w:szCs w:val="21"/>
        </w:rPr>
        <w:t>_________。</w:t>
      </w:r>
    </w:p>
    <w:p w14:paraId="0F14B734">
      <w:pPr>
        <w:tabs>
          <w:tab w:val="left" w:pos="360"/>
        </w:tabs>
        <w:spacing w:line="360" w:lineRule="auto"/>
        <w:outlineLvl w:val="1"/>
        <w:rPr>
          <w:rFonts w:hint="eastAsia" w:ascii="宋体" w:hAnsi="宋体" w:eastAsia="宋体" w:cs="宋体"/>
          <w:kern w:val="0"/>
          <w:szCs w:val="21"/>
        </w:rPr>
      </w:pPr>
      <w:r>
        <w:rPr>
          <w:rFonts w:hint="eastAsia" w:ascii="宋体" w:hAnsi="宋体" w:eastAsia="宋体" w:cs="宋体"/>
          <w:kern w:val="0"/>
          <w:szCs w:val="21"/>
        </w:rPr>
        <w:t>5.评定成交的标准与确定</w:t>
      </w:r>
      <w:bookmarkStart w:id="602" w:name="_Toc265228384"/>
      <w:bookmarkStart w:id="603" w:name="_Toc164351640"/>
      <w:bookmarkStart w:id="604" w:name="_Toc151193860"/>
      <w:bookmarkStart w:id="605" w:name="_Toc150774646"/>
      <w:bookmarkStart w:id="606" w:name="_Toc151193716"/>
      <w:bookmarkStart w:id="607" w:name="_Toc149720839"/>
      <w:bookmarkStart w:id="608" w:name="_Ref467307010"/>
      <w:bookmarkStart w:id="609" w:name="_Toc164608660"/>
      <w:bookmarkStart w:id="610" w:name="_Toc195842911"/>
      <w:bookmarkStart w:id="611" w:name="_Toc142311048"/>
      <w:bookmarkStart w:id="612" w:name="_Toc127161460"/>
      <w:bookmarkStart w:id="613" w:name="_Toc264969236"/>
      <w:bookmarkStart w:id="614" w:name="_Toc150509297"/>
      <w:bookmarkStart w:id="615" w:name="_Toc226965736"/>
      <w:bookmarkStart w:id="616" w:name="_Toc164229241"/>
      <w:bookmarkStart w:id="617" w:name="_Toc127151546"/>
      <w:bookmarkStart w:id="618" w:name="_Toc150774751"/>
      <w:bookmarkStart w:id="619" w:name="_Toc305158888"/>
      <w:bookmarkStart w:id="620" w:name="_Toc226337242"/>
      <w:bookmarkStart w:id="621" w:name="_Toc151193934"/>
      <w:bookmarkStart w:id="622" w:name="_Toc226309790"/>
      <w:bookmarkStart w:id="623" w:name="_Toc164229387"/>
      <w:bookmarkStart w:id="624" w:name="_Toc164608815"/>
      <w:bookmarkStart w:id="625" w:name="_Toc151193644"/>
      <w:bookmarkStart w:id="626" w:name="_Toc520356170"/>
      <w:bookmarkStart w:id="627" w:name="_Toc151193788"/>
      <w:bookmarkStart w:id="628" w:name="_Toc151190173"/>
      <w:bookmarkStart w:id="629" w:name="_Toc226965819"/>
      <w:bookmarkStart w:id="630" w:name="_Toc150480784"/>
      <w:bookmarkStart w:id="631" w:name="_Toc305158814"/>
      <w:bookmarkStart w:id="632" w:name="_Toc127151747"/>
      <w:r>
        <w:rPr>
          <w:rFonts w:hint="eastAsia" w:ascii="宋体" w:hAnsi="宋体" w:eastAsia="宋体" w:cs="宋体"/>
          <w:kern w:val="0"/>
          <w:szCs w:val="21"/>
        </w:rPr>
        <w:t>成交候选人名单</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7431DF73">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5.1谈判小组将从质量和服务均能满足谈判文件实质性响应要求的供应商中，按照最终报价（如有按本章节进行算术修正或政策调整的，以修正或调整后的最终报价计算）由低到高的顺序提出不少于3名成交候选人，并编写评审报告。</w:t>
      </w:r>
    </w:p>
    <w:p w14:paraId="59E9B1D4">
      <w:pPr>
        <w:tabs>
          <w:tab w:val="left" w:pos="1080"/>
          <w:tab w:val="left" w:pos="1589"/>
          <w:tab w:val="left" w:pos="2014"/>
        </w:tabs>
        <w:spacing w:line="360" w:lineRule="auto"/>
        <w:ind w:firstLine="420"/>
        <w:rPr>
          <w:rFonts w:hint="eastAsia" w:ascii="宋体" w:hAnsi="宋体" w:eastAsia="宋体" w:cs="宋体"/>
          <w:kern w:val="0"/>
          <w:szCs w:val="21"/>
        </w:rPr>
      </w:pPr>
      <w:r>
        <w:rPr>
          <w:rFonts w:hint="eastAsia" w:ascii="宋体" w:hAnsi="宋体" w:eastAsia="宋体" w:cs="宋体"/>
          <w:kern w:val="0"/>
          <w:szCs w:val="21"/>
        </w:rPr>
        <w:t>5.2谈判小组要对评审结果进行复核，特别是对排名第一的、响应文件被认定为无效的情形进行重点复核。</w:t>
      </w:r>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96"/>
    <w:p w14:paraId="695AC302">
      <w:pPr>
        <w:tabs>
          <w:tab w:val="left" w:pos="360"/>
        </w:tabs>
        <w:spacing w:line="360" w:lineRule="auto"/>
        <w:outlineLvl w:val="1"/>
        <w:rPr>
          <w:rFonts w:hint="eastAsia" w:ascii="宋体" w:hAnsi="宋体" w:eastAsia="宋体" w:cs="宋体"/>
          <w:kern w:val="0"/>
          <w:szCs w:val="21"/>
        </w:rPr>
      </w:pPr>
      <w:bookmarkStart w:id="633" w:name="_Toc150774760"/>
      <w:bookmarkStart w:id="634" w:name="_Toc265228393"/>
      <w:bookmarkStart w:id="635" w:name="_Toc127151555"/>
      <w:bookmarkStart w:id="636" w:name="_Toc226965828"/>
      <w:bookmarkStart w:id="637" w:name="_Toc264969245"/>
      <w:bookmarkStart w:id="638" w:name="_Toc353873665"/>
      <w:bookmarkStart w:id="639" w:name="_Toc305158897"/>
      <w:bookmarkStart w:id="640" w:name="_Toc353825545"/>
      <w:bookmarkStart w:id="641" w:name="_Toc142311057"/>
      <w:bookmarkStart w:id="642" w:name="_Toc150480793"/>
      <w:bookmarkStart w:id="643" w:name="_Toc305158823"/>
      <w:bookmarkStart w:id="644" w:name="_Toc195842920"/>
      <w:bookmarkStart w:id="645" w:name="_Toc353873935"/>
      <w:bookmarkStart w:id="646" w:name="_Toc226337251"/>
      <w:r>
        <w:rPr>
          <w:rFonts w:hint="eastAsia" w:ascii="宋体" w:hAnsi="宋体" w:eastAsia="宋体" w:cs="宋体"/>
          <w:kern w:val="0"/>
          <w:szCs w:val="21"/>
        </w:rPr>
        <w:t>6.报告违法行为</w:t>
      </w:r>
    </w:p>
    <w:p w14:paraId="401D7C02">
      <w:pPr>
        <w:tabs>
          <w:tab w:val="left" w:pos="360"/>
        </w:tabs>
        <w:spacing w:line="360" w:lineRule="auto"/>
        <w:ind w:firstLine="420"/>
        <w:outlineLvl w:val="1"/>
        <w:rPr>
          <w:rFonts w:hint="eastAsia" w:ascii="宋体" w:hAnsi="宋体" w:eastAsia="宋体" w:cs="宋体"/>
          <w:kern w:val="0"/>
          <w:szCs w:val="21"/>
        </w:rPr>
      </w:pPr>
      <w:r>
        <w:rPr>
          <w:rFonts w:hint="eastAsia" w:ascii="宋体" w:hAnsi="宋体" w:eastAsia="宋体" w:cs="宋体"/>
          <w:kern w:val="0"/>
          <w:szCs w:val="21"/>
        </w:rPr>
        <w:t>6.1谈判小组在评审过程中发现供应商有行贿、提供虚假材料或者串通等违法行为时，有向采购人、采购代理机构或者有关部门报告的职责。</w:t>
      </w:r>
    </w:p>
    <w:p w14:paraId="7CBFD803">
      <w:pPr>
        <w:tabs>
          <w:tab w:val="left" w:pos="1080"/>
          <w:tab w:val="left" w:pos="1589"/>
          <w:tab w:val="left" w:pos="2014"/>
        </w:tabs>
        <w:spacing w:line="360" w:lineRule="auto"/>
        <w:ind w:firstLine="42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7.评审过程中出现下列情形之一的，评审委员会应当启动异常低价响应审查程序：</w:t>
      </w:r>
    </w:p>
    <w:p w14:paraId="2E1772D8">
      <w:pPr>
        <w:tabs>
          <w:tab w:val="left" w:pos="1080"/>
          <w:tab w:val="left" w:pos="1589"/>
          <w:tab w:val="left" w:pos="2014"/>
        </w:tabs>
        <w:spacing w:line="360" w:lineRule="auto"/>
        <w:ind w:firstLine="42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2.1.1.投标（响应）报价低于全部通过符合性审查供应商投标（响应）报价平均值50%的，即投标（响应）报价&lt;全部通过符合性审查供应商投标（响应）报价平均值×50%；</w:t>
      </w:r>
    </w:p>
    <w:p w14:paraId="6EC19F77">
      <w:pPr>
        <w:tabs>
          <w:tab w:val="left" w:pos="1080"/>
          <w:tab w:val="left" w:pos="1589"/>
          <w:tab w:val="left" w:pos="2014"/>
        </w:tabs>
        <w:spacing w:line="360" w:lineRule="auto"/>
        <w:ind w:firstLine="42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2.1.2.投标（响应）报价低于通过符合性审查的次低报价供应商投标（响应）报价50%的，即投标（响应）报价&lt;通过符合性审查的次低报价供应商投标（响应）报价×50%；</w:t>
      </w:r>
    </w:p>
    <w:p w14:paraId="2E8FC44E">
      <w:pPr>
        <w:tabs>
          <w:tab w:val="left" w:pos="1080"/>
          <w:tab w:val="left" w:pos="1589"/>
          <w:tab w:val="left" w:pos="2014"/>
        </w:tabs>
        <w:spacing w:line="360" w:lineRule="auto"/>
        <w:ind w:firstLine="42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2.1.3.投标（响应）报价低于采购项目最高限价45%的，即投标（响应）报价&lt;采购项目最高限价×45%；</w:t>
      </w:r>
    </w:p>
    <w:p w14:paraId="4AF9FBA8">
      <w:pPr>
        <w:tabs>
          <w:tab w:val="left" w:pos="1080"/>
          <w:tab w:val="left" w:pos="1589"/>
          <w:tab w:val="left" w:pos="2014"/>
        </w:tabs>
        <w:spacing w:line="360" w:lineRule="auto"/>
        <w:ind w:firstLine="42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2.1.4.评审委员会基于专业判断，认为供应商报价过低，有可能影响产品质量或者不能诚信履约的其他情形。</w:t>
      </w:r>
    </w:p>
    <w:p w14:paraId="04941662">
      <w:pPr>
        <w:tabs>
          <w:tab w:val="left" w:pos="1080"/>
          <w:tab w:val="left" w:pos="1589"/>
          <w:tab w:val="left" w:pos="2014"/>
        </w:tabs>
        <w:spacing w:line="360" w:lineRule="auto"/>
        <w:ind w:firstLine="42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采购人可以结合具体项目实际情况，提高上述第1项至第3项中启动异常低价投标（响应）审查的数值标准，但是最高不得超过65%。</w:t>
      </w:r>
    </w:p>
    <w:p w14:paraId="12E38583">
      <w:pPr>
        <w:tabs>
          <w:tab w:val="left" w:pos="1080"/>
          <w:tab w:val="left" w:pos="1589"/>
          <w:tab w:val="left" w:pos="2014"/>
        </w:tabs>
        <w:spacing w:line="360" w:lineRule="auto"/>
        <w:ind w:firstLine="42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相关法律法规对供应商报价有规定的，从其规定。</w:t>
      </w:r>
    </w:p>
    <w:p w14:paraId="362F1A08">
      <w:pPr>
        <w:tabs>
          <w:tab w:val="left" w:pos="1080"/>
          <w:tab w:val="left" w:pos="1589"/>
          <w:tab w:val="left" w:pos="2014"/>
        </w:tabs>
        <w:spacing w:line="360" w:lineRule="auto"/>
        <w:ind w:firstLine="42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5E05D60">
      <w:pPr>
        <w:tabs>
          <w:tab w:val="left" w:pos="1080"/>
          <w:tab w:val="left" w:pos="1589"/>
          <w:tab w:val="left" w:pos="2014"/>
        </w:tabs>
        <w:spacing w:line="360" w:lineRule="auto"/>
        <w:ind w:firstLine="42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FDB268">
      <w:pPr>
        <w:tabs>
          <w:tab w:val="left" w:pos="1080"/>
          <w:tab w:val="left" w:pos="1589"/>
          <w:tab w:val="left" w:pos="2014"/>
        </w:tabs>
        <w:spacing w:line="360" w:lineRule="auto"/>
        <w:ind w:firstLine="420"/>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6F6891E">
      <w:pPr>
        <w:tabs>
          <w:tab w:val="left" w:pos="1080"/>
          <w:tab w:val="left" w:pos="1589"/>
          <w:tab w:val="left" w:pos="2014"/>
        </w:tabs>
        <w:spacing w:line="360" w:lineRule="auto"/>
        <w:ind w:firstLine="420"/>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718028EF">
      <w:pPr>
        <w:tabs>
          <w:tab w:val="left" w:pos="1080"/>
          <w:tab w:val="left" w:pos="1589"/>
          <w:tab w:val="left" w:pos="2014"/>
        </w:tabs>
        <w:spacing w:line="360" w:lineRule="auto"/>
        <w:ind w:firstLine="420"/>
        <w:rPr>
          <w:rFonts w:hint="eastAsia" w:ascii="宋体" w:hAnsi="宋体" w:eastAsia="宋体" w:cs="宋体"/>
          <w:kern w:val="0"/>
          <w:szCs w:val="21"/>
        </w:rPr>
        <w:sectPr>
          <w:pgSz w:w="11907" w:h="16840"/>
          <w:pgMar w:top="1418" w:right="1134" w:bottom="1418" w:left="1701" w:header="851" w:footer="851" w:gutter="0"/>
          <w:cols w:space="1701" w:num="1"/>
          <w:docGrid w:linePitch="360" w:charSpace="0"/>
        </w:sectPr>
      </w:pPr>
      <w:bookmarkStart w:id="647" w:name="_Toc99301376"/>
    </w:p>
    <w:p w14:paraId="539D93B5">
      <w:pPr>
        <w:spacing w:line="360" w:lineRule="auto"/>
        <w:jc w:val="center"/>
        <w:outlineLvl w:val="0"/>
        <w:rPr>
          <w:rFonts w:hint="eastAsia" w:ascii="宋体" w:hAnsi="宋体" w:eastAsia="宋体" w:cs="宋体"/>
          <w:b/>
          <w:kern w:val="0"/>
          <w:sz w:val="36"/>
          <w:szCs w:val="36"/>
        </w:rPr>
      </w:pPr>
      <w:r>
        <w:rPr>
          <w:rFonts w:hint="eastAsia" w:ascii="宋体" w:hAnsi="宋体" w:eastAsia="宋体" w:cs="宋体"/>
          <w:b/>
          <w:kern w:val="0"/>
          <w:sz w:val="36"/>
          <w:szCs w:val="36"/>
        </w:rPr>
        <w:t>第四章   采购需求</w:t>
      </w:r>
      <w:bookmarkEnd w:id="647"/>
    </w:p>
    <w:p w14:paraId="4351D3AD">
      <w:pPr>
        <w:keepNext w:val="0"/>
        <w:keepLines w:val="0"/>
        <w:pageBreakBefore w:val="0"/>
        <w:widowControl w:val="0"/>
        <w:spacing w:line="400" w:lineRule="exact"/>
        <w:ind w:firstLine="480"/>
        <w:contextualSpacing/>
        <w:jc w:val="left"/>
        <w:rPr>
          <w:rFonts w:hint="eastAsia" w:ascii="宋体" w:hAnsi="宋体" w:eastAsia="宋体" w:cs="宋体"/>
          <w:kern w:val="0"/>
          <w:sz w:val="21"/>
          <w:szCs w:val="21"/>
          <w:lang w:val="en-US" w:eastAsia="zh-CN" w:bidi="ar-SA"/>
        </w:rPr>
      </w:pPr>
      <w:bookmarkStart w:id="648" w:name="_Toc99301377"/>
      <w:r>
        <w:rPr>
          <w:rFonts w:hint="eastAsia" w:ascii="宋体" w:hAnsi="宋体" w:eastAsia="宋体" w:cs="宋体"/>
          <w:kern w:val="0"/>
          <w:sz w:val="21"/>
          <w:szCs w:val="21"/>
          <w:lang w:val="en-US" w:eastAsia="zh-CN" w:bidi="ar-SA"/>
        </w:rPr>
        <w:t>一、采购标的</w:t>
      </w:r>
    </w:p>
    <w:p w14:paraId="3F367181">
      <w:pPr>
        <w:keepNext w:val="0"/>
        <w:keepLines w:val="0"/>
        <w:pageBreakBefore w:val="0"/>
        <w:widowControl w:val="0"/>
        <w:spacing w:line="400" w:lineRule="exact"/>
        <w:ind w:firstLine="480"/>
        <w:contextualSpacing/>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1．项目名称：</w:t>
      </w:r>
      <w:r>
        <w:rPr>
          <w:rFonts w:hint="eastAsia" w:ascii="宋体" w:hAnsi="宋体" w:eastAsia="宋体" w:cs="宋体"/>
          <w:bCs/>
          <w:color w:val="000000"/>
          <w:kern w:val="0"/>
          <w:sz w:val="21"/>
          <w:szCs w:val="21"/>
          <w:lang w:val="en-US" w:eastAsia="zh-CN" w:bidi="ar-SA"/>
        </w:rPr>
        <w:t>晨风路北侧及龙湖路西侧地块土方外运工程</w:t>
      </w:r>
    </w:p>
    <w:p w14:paraId="30293500">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kern w:val="0"/>
          <w:sz w:val="21"/>
          <w:szCs w:val="21"/>
          <w:lang w:val="en-US" w:eastAsia="zh-CN" w:bidi="ar-SA"/>
        </w:rPr>
        <w:t>2．预算金</w:t>
      </w:r>
      <w:r>
        <w:rPr>
          <w:rFonts w:hint="eastAsia" w:ascii="宋体" w:hAnsi="宋体" w:eastAsia="宋体" w:cs="宋体"/>
          <w:color w:val="000000"/>
          <w:kern w:val="0"/>
          <w:sz w:val="21"/>
          <w:szCs w:val="21"/>
          <w:lang w:val="en-US" w:eastAsia="zh-CN" w:bidi="ar-SA"/>
        </w:rPr>
        <w:t>额：</w:t>
      </w:r>
      <w:r>
        <w:rPr>
          <w:rFonts w:hint="eastAsia" w:ascii="宋体" w:hAnsi="宋体" w:eastAsia="宋体" w:cs="宋体"/>
          <w:kern w:val="0"/>
          <w:szCs w:val="21"/>
          <w:highlight w:val="none"/>
          <w:lang w:val="en-US" w:eastAsia="zh-CN"/>
        </w:rPr>
        <w:t>2998475.25</w:t>
      </w:r>
      <w:r>
        <w:rPr>
          <w:rFonts w:hint="eastAsia" w:ascii="宋体" w:hAnsi="宋体" w:eastAsia="宋体" w:cs="宋体"/>
          <w:kern w:val="0"/>
          <w:szCs w:val="21"/>
          <w:highlight w:val="none"/>
        </w:rPr>
        <w:t>元</w:t>
      </w:r>
    </w:p>
    <w:p w14:paraId="2006CBC1">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highlight w:val="none"/>
          <w:lang w:val="en-US" w:eastAsia="zh-CN" w:bidi="ar-SA"/>
        </w:rPr>
        <w:t>3．最高限价：</w:t>
      </w:r>
      <w:r>
        <w:rPr>
          <w:rFonts w:hint="eastAsia" w:ascii="宋体" w:hAnsi="宋体" w:eastAsia="宋体" w:cs="宋体"/>
          <w:bCs/>
          <w:color w:val="000000"/>
          <w:kern w:val="0"/>
          <w:sz w:val="21"/>
          <w:szCs w:val="21"/>
          <w:lang w:val="en-US" w:eastAsia="zh-CN" w:bidi="ar-SA"/>
        </w:rPr>
        <w:t>25元/m³</w:t>
      </w:r>
      <w:r>
        <w:rPr>
          <w:rFonts w:hint="eastAsia" w:ascii="宋体" w:hAnsi="宋体" w:eastAsia="宋体" w:cs="宋体"/>
          <w:color w:val="000000"/>
          <w:kern w:val="0"/>
          <w:sz w:val="21"/>
          <w:szCs w:val="21"/>
          <w:highlight w:val="none"/>
          <w:lang w:val="en-US" w:eastAsia="zh-CN" w:bidi="ar-SA"/>
        </w:rPr>
        <w:t>，</w:t>
      </w:r>
      <w:r>
        <w:rPr>
          <w:rFonts w:hint="eastAsia" w:ascii="Times New Roman" w:hAnsi="Times New Roman" w:eastAsia="宋体" w:cs="Times New Roman"/>
          <w:b/>
          <w:bCs/>
          <w:kern w:val="0"/>
          <w:sz w:val="21"/>
          <w:szCs w:val="21"/>
          <w:highlight w:val="none"/>
          <w:lang w:val="en-US" w:eastAsia="zh-CN"/>
        </w:rPr>
        <w:t>各投标单位投标时报价不得超过招标最高限价</w:t>
      </w:r>
      <w:r>
        <w:rPr>
          <w:rFonts w:hint="eastAsia" w:ascii="宋体" w:hAnsi="宋体" w:eastAsia="宋体" w:cs="宋体"/>
          <w:spacing w:val="8"/>
          <w:kern w:val="0"/>
          <w:szCs w:val="21"/>
          <w:highlight w:val="none"/>
          <w:lang w:val="zh-CN"/>
        </w:rPr>
        <w:t>，否则作无效响应文件处理</w:t>
      </w:r>
      <w:r>
        <w:rPr>
          <w:rFonts w:hint="eastAsia" w:ascii="宋体" w:hAnsi="宋体" w:eastAsia="宋体" w:cs="宋体"/>
          <w:kern w:val="0"/>
          <w:szCs w:val="21"/>
          <w:highlight w:val="none"/>
          <w:lang w:val="en-US" w:eastAsia="zh-CN"/>
        </w:rPr>
        <w:t>。</w:t>
      </w:r>
    </w:p>
    <w:p w14:paraId="0EB21E0D">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lang w:val="en-US" w:eastAsia="zh-CN" w:bidi="ar-SA"/>
        </w:rPr>
        <w:t>4．采购项目概况（简介）：从地块内挖土装车运至甲方指定地点，运距自行考虑，工作内容：含挖土区和堆土区范围内河塘排水、清杂、挖土、装车、运输、回填、碾压平整等全部内容</w:t>
      </w:r>
      <w:r>
        <w:rPr>
          <w:rFonts w:hint="eastAsia" w:ascii="宋体" w:hAnsi="宋体" w:eastAsia="宋体" w:cs="宋体"/>
          <w:color w:val="000000"/>
          <w:kern w:val="0"/>
          <w:sz w:val="21"/>
          <w:szCs w:val="21"/>
          <w:highlight w:val="none"/>
          <w:lang w:val="en-US" w:eastAsia="zh-CN" w:bidi="ar-SA"/>
        </w:rPr>
        <w:t>，并满足采购人验收要求。</w:t>
      </w:r>
    </w:p>
    <w:p w14:paraId="15BF796A">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SA"/>
        </w:rPr>
        <w:t>5．合同履行期限：20日历天。</w:t>
      </w:r>
    </w:p>
    <w:p w14:paraId="15BF0E52">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6．是/否接受联合体投标：否</w:t>
      </w:r>
    </w:p>
    <w:p w14:paraId="41C0A650">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7．是/否接受分支机构参与响应：否</w:t>
      </w:r>
    </w:p>
    <w:p w14:paraId="1AE71030">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8．是/否属于政府购买服务：否</w:t>
      </w:r>
    </w:p>
    <w:p w14:paraId="1ADF7B52">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9．是/否接受进口产品投标：否</w:t>
      </w:r>
    </w:p>
    <w:p w14:paraId="372FA2EC">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10．是/否专门面向中小企业预留采购份额：是，</w:t>
      </w:r>
      <w:r>
        <w:rPr>
          <w:rFonts w:hint="default" w:ascii="宋体" w:hAnsi="宋体" w:eastAsia="宋体" w:cs="Times New Roman"/>
          <w:color w:val="000000"/>
          <w:kern w:val="0"/>
          <w:szCs w:val="21"/>
        </w:rPr>
        <w:t>本项目专门面向中小企业采购。即：提供的</w:t>
      </w:r>
      <w:r>
        <w:rPr>
          <w:rFonts w:hint="eastAsia" w:ascii="宋体" w:hAnsi="宋体" w:eastAsia="宋体" w:cs="Times New Roman"/>
          <w:color w:val="000000"/>
          <w:kern w:val="0"/>
          <w:szCs w:val="21"/>
          <w:lang w:val="en-US" w:eastAsia="zh-CN"/>
        </w:rPr>
        <w:t>工程</w:t>
      </w:r>
      <w:r>
        <w:rPr>
          <w:rFonts w:hint="default" w:ascii="宋体" w:hAnsi="宋体" w:eastAsia="宋体" w:cs="Times New Roman"/>
          <w:color w:val="000000"/>
          <w:kern w:val="0"/>
          <w:szCs w:val="21"/>
        </w:rPr>
        <w:t>全部由符合政策要求的中小企业承接。</w:t>
      </w:r>
      <w:r>
        <w:rPr>
          <w:rFonts w:hint="eastAsia" w:ascii="宋体" w:hAnsi="宋体" w:eastAsia="宋体" w:cs="宋体"/>
          <w:b/>
          <w:bCs w:val="0"/>
          <w:color w:val="000000"/>
          <w:kern w:val="0"/>
          <w:sz w:val="21"/>
          <w:szCs w:val="21"/>
          <w:highlight w:val="none"/>
          <w:lang w:val="zh-TW" w:eastAsia="zh-CN"/>
        </w:rPr>
        <w:t>价格</w:t>
      </w:r>
      <w:r>
        <w:rPr>
          <w:rFonts w:hint="eastAsia" w:ascii="宋体" w:hAnsi="宋体" w:eastAsia="宋体" w:cs="宋体"/>
          <w:b/>
          <w:bCs w:val="0"/>
          <w:color w:val="000000"/>
          <w:kern w:val="0"/>
          <w:sz w:val="21"/>
          <w:szCs w:val="21"/>
          <w:highlight w:val="none"/>
          <w:lang w:val="en-US" w:eastAsia="zh-CN"/>
        </w:rPr>
        <w:t>不再</w:t>
      </w:r>
      <w:r>
        <w:rPr>
          <w:rFonts w:hint="eastAsia" w:ascii="宋体" w:hAnsi="宋体" w:eastAsia="宋体" w:cs="宋体"/>
          <w:b/>
          <w:bCs w:val="0"/>
          <w:color w:val="000000"/>
          <w:kern w:val="0"/>
          <w:sz w:val="21"/>
          <w:szCs w:val="21"/>
          <w:highlight w:val="none"/>
          <w:lang w:val="zh-TW" w:eastAsia="zh-CN"/>
        </w:rPr>
        <w:t>扣除，</w:t>
      </w:r>
      <w:r>
        <w:rPr>
          <w:rFonts w:hint="eastAsia" w:ascii="宋体" w:hAnsi="宋体" w:eastAsia="宋体" w:cs="宋体"/>
          <w:b/>
          <w:bCs w:val="0"/>
          <w:color w:val="000000"/>
          <w:kern w:val="0"/>
          <w:sz w:val="21"/>
          <w:szCs w:val="21"/>
          <w:highlight w:val="none"/>
          <w:lang w:val="en-US" w:eastAsia="zh-CN"/>
        </w:rPr>
        <w:t>不提供《中小企业声明函》或者《残疾人福利性单位声明函》或者监狱企业证明文件，资审不通过，作无效响应文件处理。</w:t>
      </w:r>
      <w:r>
        <w:rPr>
          <w:rFonts w:hint="eastAsia" w:ascii="宋体" w:hAnsi="宋体" w:eastAsia="宋体" w:cs="宋体"/>
          <w:b/>
          <w:bCs w:val="0"/>
          <w:color w:val="000000"/>
          <w:kern w:val="0"/>
          <w:sz w:val="21"/>
          <w:szCs w:val="21"/>
          <w:highlight w:val="none"/>
          <w:lang w:val="zh-TW" w:eastAsia="zh-CN"/>
        </w:rPr>
        <w:t>属于残疾人福利性单位、监</w:t>
      </w:r>
      <w:r>
        <w:rPr>
          <w:rFonts w:hint="eastAsia" w:ascii="宋体" w:hAnsi="宋体" w:eastAsia="宋体" w:cs="宋体"/>
          <w:b/>
          <w:bCs w:val="0"/>
          <w:color w:val="000000"/>
          <w:kern w:val="0"/>
          <w:sz w:val="21"/>
          <w:szCs w:val="21"/>
          <w:lang w:val="zh-TW" w:eastAsia="zh-CN" w:bidi="ar-SA"/>
        </w:rPr>
        <w:t>狱企业的视同小微企业。</w:t>
      </w:r>
    </w:p>
    <w:p w14:paraId="737DDEA7">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11．本项目的特定资格要求：</w:t>
      </w:r>
    </w:p>
    <w:p w14:paraId="52103214">
      <w:pPr>
        <w:spacing w:line="360" w:lineRule="auto"/>
        <w:ind w:firstLine="420"/>
        <w:rPr>
          <w:rFonts w:hint="eastAsia" w:ascii="宋体" w:hAnsi="宋体" w:eastAsia="宋体" w:cs="Times New Roman"/>
          <w:color w:val="000000"/>
          <w:kern w:val="0"/>
          <w:highlight w:val="none"/>
        </w:rPr>
      </w:pPr>
      <w:r>
        <w:rPr>
          <w:rFonts w:hint="eastAsia" w:ascii="宋体" w:hAnsi="宋体" w:eastAsia="宋体" w:cs="Times New Roman"/>
          <w:color w:val="000000"/>
          <w:kern w:val="0"/>
          <w:highlight w:val="none"/>
        </w:rPr>
        <w:t>（1）响应人具备</w:t>
      </w:r>
      <w:r>
        <w:rPr>
          <w:rFonts w:hint="eastAsia" w:ascii="宋体" w:hAnsi="宋体" w:eastAsia="宋体" w:cs="Times New Roman"/>
          <w:color w:val="000000"/>
          <w:kern w:val="0"/>
          <w:highlight w:val="none"/>
          <w:lang w:val="en-US" w:eastAsia="zh-CN"/>
        </w:rPr>
        <w:t>建筑工程或市政公用工程</w:t>
      </w:r>
      <w:r>
        <w:rPr>
          <w:rFonts w:hint="eastAsia" w:ascii="宋体" w:hAnsi="宋体" w:eastAsia="宋体" w:cs="Times New Roman"/>
          <w:color w:val="000000"/>
          <w:kern w:val="0"/>
          <w:highlight w:val="none"/>
        </w:rPr>
        <w:t>施工总承包三级及以上资质证书；</w:t>
      </w:r>
    </w:p>
    <w:p w14:paraId="6F3C901D">
      <w:pPr>
        <w:spacing w:line="360" w:lineRule="auto"/>
        <w:ind w:firstLine="420"/>
        <w:rPr>
          <w:rFonts w:hint="eastAsia" w:ascii="宋体" w:hAnsi="宋体" w:eastAsia="宋体" w:cs="Times New Roman"/>
          <w:color w:val="000000"/>
          <w:kern w:val="0"/>
          <w:highlight w:val="none"/>
        </w:rPr>
      </w:pPr>
      <w:r>
        <w:rPr>
          <w:rFonts w:hint="eastAsia" w:ascii="宋体" w:hAnsi="宋体" w:eastAsia="宋体" w:cs="Times New Roman"/>
          <w:color w:val="000000"/>
          <w:kern w:val="0"/>
          <w:highlight w:val="none"/>
        </w:rPr>
        <w:t>（2）响应人具有省级及以上建设行政主管部门颁发的在有效期内的《安全生产许可证》；</w:t>
      </w:r>
    </w:p>
    <w:p w14:paraId="2E63DB10">
      <w:pPr>
        <w:spacing w:line="360" w:lineRule="auto"/>
        <w:ind w:firstLine="420"/>
        <w:rPr>
          <w:rFonts w:hint="eastAsia" w:ascii="宋体" w:hAnsi="宋体" w:eastAsia="宋体" w:cs="Times New Roman"/>
          <w:color w:val="000000"/>
          <w:kern w:val="0"/>
          <w:highlight w:val="none"/>
        </w:rPr>
      </w:pPr>
      <w:r>
        <w:rPr>
          <w:rFonts w:hint="eastAsia" w:ascii="宋体" w:hAnsi="宋体" w:eastAsia="宋体" w:cs="Times New Roman"/>
          <w:color w:val="000000"/>
          <w:kern w:val="0"/>
          <w:highlight w:val="none"/>
        </w:rPr>
        <w:t>（3）响应人拟派项目负责人须具备</w:t>
      </w:r>
      <w:r>
        <w:rPr>
          <w:rFonts w:hint="eastAsia" w:ascii="宋体" w:hAnsi="宋体" w:eastAsia="宋体" w:cs="Times New Roman"/>
          <w:color w:val="000000"/>
          <w:kern w:val="0"/>
          <w:highlight w:val="none"/>
          <w:lang w:val="en-US" w:eastAsia="zh-CN"/>
        </w:rPr>
        <w:t>建筑工程或市政公用</w:t>
      </w:r>
      <w:r>
        <w:rPr>
          <w:rFonts w:hint="eastAsia" w:ascii="宋体" w:hAnsi="宋体" w:eastAsia="宋体" w:cs="Times New Roman"/>
          <w:color w:val="000000"/>
          <w:kern w:val="0"/>
          <w:highlight w:val="none"/>
          <w:lang w:val="zh-CN"/>
        </w:rPr>
        <w:t>工程二级及以上</w:t>
      </w:r>
      <w:r>
        <w:rPr>
          <w:rFonts w:hint="eastAsia" w:ascii="宋体" w:hAnsi="宋体" w:eastAsia="宋体" w:cs="Times New Roman"/>
          <w:color w:val="000000"/>
          <w:kern w:val="0"/>
          <w:highlight w:val="none"/>
          <w:lang w:eastAsia="zh-CN"/>
        </w:rPr>
        <w:t>的</w:t>
      </w:r>
      <w:r>
        <w:rPr>
          <w:rFonts w:hint="eastAsia" w:ascii="宋体" w:hAnsi="宋体" w:eastAsia="宋体" w:cs="Times New Roman"/>
          <w:color w:val="000000"/>
          <w:kern w:val="0"/>
          <w:highlight w:val="none"/>
        </w:rPr>
        <w:t>注册建造师证书及安全生产考核合格证（B证）。</w:t>
      </w:r>
    </w:p>
    <w:p w14:paraId="2CA2EABF">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12．项目类别：工程类。</w:t>
      </w:r>
    </w:p>
    <w:p w14:paraId="5E49AEA8">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二、商务要求</w:t>
      </w:r>
    </w:p>
    <w:p w14:paraId="7DCE5192">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1．结算方式：固定单价。</w:t>
      </w:r>
    </w:p>
    <w:p w14:paraId="717B3522">
      <w:pPr>
        <w:keepNext w:val="0"/>
        <w:keepLines w:val="0"/>
        <w:pageBreakBefore w:val="0"/>
        <w:tabs>
          <w:tab w:val="left" w:pos="284"/>
        </w:tabs>
        <w:spacing w:line="400" w:lineRule="exact"/>
        <w:ind w:firstLine="480"/>
        <w:rPr>
          <w:rFonts w:hint="eastAsia" w:ascii="宋体" w:hAnsi="宋体" w:eastAsia="宋体" w:cs="宋体"/>
          <w:color w:val="000000"/>
          <w:kern w:val="0"/>
          <w:sz w:val="21"/>
          <w:szCs w:val="21"/>
          <w:highlight w:val="none"/>
          <w:lang w:eastAsia="zh-CN"/>
        </w:rPr>
      </w:pPr>
      <w:r>
        <w:rPr>
          <w:rFonts w:hint="eastAsia" w:ascii="宋体" w:hAnsi="宋体" w:eastAsia="宋体" w:cs="宋体"/>
          <w:color w:val="000000"/>
          <w:kern w:val="0"/>
          <w:sz w:val="21"/>
          <w:szCs w:val="21"/>
          <w:highlight w:val="none"/>
        </w:rPr>
        <w:t>2．付款方式</w:t>
      </w:r>
      <w:r>
        <w:rPr>
          <w:rFonts w:hint="eastAsia" w:ascii="宋体" w:hAnsi="宋体" w:eastAsia="宋体" w:cs="宋体"/>
          <w:color w:val="000000"/>
          <w:kern w:val="0"/>
          <w:sz w:val="21"/>
          <w:szCs w:val="21"/>
          <w:highlight w:val="none"/>
          <w:lang w:eastAsia="zh-CN"/>
        </w:rPr>
        <w:t>：</w:t>
      </w:r>
    </w:p>
    <w:p w14:paraId="4C0F5619">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GB" w:eastAsia="zh-CN" w:bidi="ar-SA"/>
        </w:rPr>
      </w:pPr>
      <w:r>
        <w:rPr>
          <w:rFonts w:hint="eastAsia" w:ascii="宋体" w:hAnsi="宋体" w:eastAsia="宋体" w:cs="宋体"/>
          <w:color w:val="000000"/>
          <w:kern w:val="0"/>
          <w:sz w:val="21"/>
          <w:szCs w:val="21"/>
          <w:highlight w:val="none"/>
          <w:lang w:val="en-US" w:eastAsia="zh-CN" w:bidi="ar-SA"/>
        </w:rPr>
        <w:t>工程竣工验收合格且经审计完成后一次性付清</w:t>
      </w:r>
      <w:r>
        <w:rPr>
          <w:rFonts w:hint="eastAsia" w:ascii="宋体" w:hAnsi="宋体" w:eastAsia="宋体" w:cs="宋体"/>
          <w:color w:val="000000"/>
          <w:kern w:val="0"/>
          <w:sz w:val="21"/>
          <w:szCs w:val="21"/>
          <w:lang w:val="en-US" w:eastAsia="zh-CN" w:bidi="ar-SA"/>
        </w:rPr>
        <w:t>。支付项目款时需同时提供等额的增值税发票（发票需符合国家税务总局的相关要求，发票税点需符合税法相关要求。</w:t>
      </w:r>
    </w:p>
    <w:p w14:paraId="3DD96ADF">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4．履约保证金：</w:t>
      </w:r>
    </w:p>
    <w:p w14:paraId="7635F001">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 xml:space="preserve">履约担保的形式：中标供应商自主选择以现金、支票、汇票、本票、保函等形式缴纳或递交； </w:t>
      </w:r>
    </w:p>
    <w:p w14:paraId="29A62380">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 xml:space="preserve">履约担保的金额：预算价的 10%； </w:t>
      </w:r>
    </w:p>
    <w:p w14:paraId="381DF661">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履约担保的期限：</w:t>
      </w:r>
      <w:r>
        <w:rPr>
          <w:rFonts w:hint="eastAsia" w:ascii="宋体" w:hAnsi="宋体" w:eastAsia="宋体" w:cs="宋体"/>
          <w:kern w:val="0"/>
          <w:sz w:val="21"/>
          <w:szCs w:val="21"/>
        </w:rPr>
        <w:t>工程竣工验收合格后一次性退还（不计息），保函有效期至工程竣工验收合格后三个月</w:t>
      </w:r>
      <w:r>
        <w:rPr>
          <w:rFonts w:hint="eastAsia" w:ascii="宋体" w:hAnsi="宋体" w:eastAsia="宋体" w:cs="宋体"/>
          <w:color w:val="000000"/>
          <w:kern w:val="0"/>
          <w:sz w:val="21"/>
          <w:szCs w:val="21"/>
          <w:lang w:val="en-US" w:eastAsia="zh-CN" w:bidi="ar-SA"/>
        </w:rPr>
        <w:t>。</w:t>
      </w:r>
    </w:p>
    <w:p w14:paraId="7158D891">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三、技术要求</w:t>
      </w:r>
    </w:p>
    <w:p w14:paraId="18A65D03">
      <w:pPr>
        <w:keepNext w:val="0"/>
        <w:keepLines w:val="0"/>
        <w:pageBreakBefore w:val="0"/>
        <w:widowControl w:val="0"/>
        <w:spacing w:line="400" w:lineRule="exact"/>
        <w:ind w:firstLine="480"/>
        <w:contextualSpacing/>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1．质量标准：合格。</w:t>
      </w:r>
    </w:p>
    <w:p w14:paraId="45B9C98C">
      <w:pPr>
        <w:keepNext w:val="0"/>
        <w:keepLines w:val="0"/>
        <w:pageBreakBefore w:val="0"/>
        <w:widowControl w:val="0"/>
        <w:spacing w:line="400" w:lineRule="exact"/>
        <w:ind w:firstLine="480"/>
        <w:contextualSpacing/>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2．基本要求：具体要求详见图纸及工程量清单范围内的所有内容。</w:t>
      </w:r>
    </w:p>
    <w:p w14:paraId="4EABC69B">
      <w:pPr>
        <w:keepNext w:val="0"/>
        <w:keepLines w:val="0"/>
        <w:pageBreakBefore w:val="0"/>
        <w:widowControl w:val="0"/>
        <w:spacing w:line="400" w:lineRule="exact"/>
        <w:ind w:firstLine="480"/>
        <w:contextualSpacing/>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3．其他要求：各投标单位应认真自行踏勘施工现场的地形、道路、地下和周围环境，了解一切可能影响施工、投标报价的因素，且对自行获得的资料、信息的正确性负全部责任，因此所需费用自行承担。一旦中标，不得以不完全了解施工现场为由而提出额外的赔偿、补偿、增加费用和延长工期。</w:t>
      </w:r>
    </w:p>
    <w:p w14:paraId="20322AB8">
      <w:pPr>
        <w:keepNext w:val="0"/>
        <w:keepLines w:val="0"/>
        <w:pageBreakBefore w:val="0"/>
        <w:widowControl w:val="0"/>
        <w:spacing w:line="400" w:lineRule="exact"/>
        <w:ind w:firstLine="480"/>
        <w:contextualSpacing/>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 工程量清单：详见附件。</w:t>
      </w:r>
    </w:p>
    <w:tbl>
      <w:tblPr>
        <w:tblStyle w:val="3"/>
        <w:tblW w:w="104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5"/>
        <w:gridCol w:w="1416"/>
        <w:gridCol w:w="1177"/>
        <w:gridCol w:w="2688"/>
        <w:gridCol w:w="570"/>
        <w:gridCol w:w="1116"/>
        <w:gridCol w:w="876"/>
        <w:gridCol w:w="1316"/>
        <w:gridCol w:w="818"/>
      </w:tblGrid>
      <w:tr w14:paraId="50875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jc w:val="center"/>
        </w:trPr>
        <w:tc>
          <w:tcPr>
            <w:tcW w:w="10472" w:type="dxa"/>
            <w:gridSpan w:val="9"/>
            <w:tcBorders>
              <w:top w:val="nil"/>
              <w:left w:val="nil"/>
              <w:bottom w:val="nil"/>
              <w:right w:val="nil"/>
            </w:tcBorders>
            <w:shd w:val="clear" w:color="auto" w:fill="auto"/>
            <w:noWrap/>
            <w:vAlign w:val="center"/>
          </w:tcPr>
          <w:p w14:paraId="595B7A48">
            <w:pPr>
              <w:keepNext w:val="0"/>
              <w:keepLines w:val="0"/>
              <w:widowControl/>
              <w:suppressLineNumbers w:val="0"/>
              <w:jc w:val="center"/>
              <w:textAlignment w:val="center"/>
              <w:rPr>
                <w:rFonts w:ascii="黑体" w:hAnsi="宋体" w:eastAsia="黑体" w:cs="黑体"/>
                <w:i w:val="0"/>
                <w:iCs w:val="0"/>
                <w:color w:val="000000"/>
                <w:sz w:val="36"/>
                <w:szCs w:val="36"/>
                <w:u w:val="none"/>
              </w:rPr>
            </w:pPr>
            <w:r>
              <w:rPr>
                <w:rFonts w:hint="eastAsia" w:ascii="黑体" w:hAnsi="宋体" w:eastAsia="黑体" w:cs="黑体"/>
                <w:i w:val="0"/>
                <w:iCs w:val="0"/>
                <w:color w:val="000000"/>
                <w:kern w:val="0"/>
                <w:sz w:val="36"/>
                <w:szCs w:val="36"/>
                <w:u w:val="none"/>
                <w:lang w:val="en-US" w:eastAsia="zh-CN" w:bidi="ar"/>
              </w:rPr>
              <w:t>全费用清单计价表</w:t>
            </w:r>
          </w:p>
        </w:tc>
      </w:tr>
      <w:tr w14:paraId="4DB23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0" w:type="auto"/>
            <w:gridSpan w:val="9"/>
            <w:tcBorders>
              <w:top w:val="nil"/>
              <w:left w:val="nil"/>
              <w:bottom w:val="single" w:color="000000" w:sz="4" w:space="0"/>
              <w:right w:val="nil"/>
            </w:tcBorders>
            <w:shd w:val="clear" w:color="auto" w:fill="auto"/>
            <w:noWrap/>
            <w:vAlign w:val="center"/>
          </w:tcPr>
          <w:p w14:paraId="57A8F505">
            <w:pPr>
              <w:keepNext w:val="0"/>
              <w:keepLines w:val="0"/>
              <w:widowControl/>
              <w:suppressLineNumbers w:val="0"/>
              <w:jc w:val="left"/>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工程名称：晨风路北侧及龙湖路西侧地块土方外运工程</w:t>
            </w:r>
          </w:p>
        </w:tc>
      </w:tr>
      <w:tr w14:paraId="70F0C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4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35941E">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2B4A7">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项目编码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7C222">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项目名称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7BBE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项目特征描述</w:t>
            </w:r>
          </w:p>
        </w:tc>
        <w:tc>
          <w:tcPr>
            <w:tcW w:w="5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53BE27">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计量单位</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0692E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工程</w:t>
            </w:r>
            <w:r>
              <w:rPr>
                <w:rFonts w:hint="eastAsia" w:ascii="黑体" w:hAnsi="宋体" w:eastAsia="黑体" w:cs="黑体"/>
                <w:i w:val="0"/>
                <w:iCs w:val="0"/>
                <w:color w:val="000000"/>
                <w:kern w:val="0"/>
                <w:sz w:val="22"/>
                <w:szCs w:val="22"/>
                <w:u w:val="none"/>
                <w:lang w:val="en-US" w:eastAsia="zh-CN" w:bidi="ar"/>
              </w:rPr>
              <w:br w:type="textWrapping"/>
            </w:r>
            <w:r>
              <w:rPr>
                <w:rFonts w:hint="eastAsia" w:ascii="黑体" w:hAnsi="宋体" w:eastAsia="黑体" w:cs="黑体"/>
                <w:i w:val="0"/>
                <w:iCs w:val="0"/>
                <w:color w:val="000000"/>
                <w:kern w:val="0"/>
                <w:sz w:val="22"/>
                <w:szCs w:val="22"/>
                <w:u w:val="none"/>
                <w:lang w:val="en-US" w:eastAsia="zh-CN" w:bidi="ar"/>
              </w:rPr>
              <w:t>数量</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BDAA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金额</w:t>
            </w:r>
            <w:r>
              <w:rPr>
                <w:rFonts w:hint="default" w:ascii="Times New Roman" w:hAnsi="Times New Roman" w:eastAsia="黑体" w:cs="Times New Roman"/>
                <w:i w:val="0"/>
                <w:iCs w:val="0"/>
                <w:color w:val="000000"/>
                <w:kern w:val="0"/>
                <w:sz w:val="22"/>
                <w:szCs w:val="22"/>
                <w:u w:val="none"/>
                <w:lang w:val="en-US" w:eastAsia="zh-CN" w:bidi="ar"/>
              </w:rPr>
              <w:t>(</w:t>
            </w:r>
            <w:r>
              <w:rPr>
                <w:rFonts w:hint="eastAsia" w:ascii="黑体" w:hAnsi="宋体" w:eastAsia="黑体" w:cs="黑体"/>
                <w:i w:val="0"/>
                <w:iCs w:val="0"/>
                <w:color w:val="000000"/>
                <w:kern w:val="0"/>
                <w:sz w:val="22"/>
                <w:szCs w:val="22"/>
                <w:u w:val="none"/>
                <w:lang w:val="en-US" w:eastAsia="zh-CN" w:bidi="ar"/>
              </w:rPr>
              <w:t>元</w:t>
            </w:r>
            <w:r>
              <w:rPr>
                <w:rFonts w:hint="default" w:ascii="Times New Roman" w:hAnsi="Times New Roman" w:eastAsia="黑体" w:cs="Times New Roman"/>
                <w:i w:val="0"/>
                <w:iCs w:val="0"/>
                <w:color w:val="000000"/>
                <w:kern w:val="0"/>
                <w:sz w:val="22"/>
                <w:szCs w:val="22"/>
                <w:u w:val="none"/>
                <w:lang w:val="en-US" w:eastAsia="zh-CN" w:bidi="ar"/>
              </w:rPr>
              <w:t>)</w:t>
            </w:r>
          </w:p>
        </w:tc>
      </w:tr>
      <w:tr w14:paraId="39C43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622C7">
            <w:pPr>
              <w:jc w:val="center"/>
              <w:rPr>
                <w:rFonts w:hint="eastAsia" w:ascii="黑体" w:hAnsi="宋体" w:eastAsia="黑体" w:cs="黑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40905">
            <w:pPr>
              <w:jc w:val="center"/>
              <w:rPr>
                <w:rFonts w:hint="eastAsia" w:ascii="黑体" w:hAnsi="宋体" w:eastAsia="黑体" w:cs="黑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1E86">
            <w:pPr>
              <w:jc w:val="center"/>
              <w:rPr>
                <w:rFonts w:hint="eastAsia" w:ascii="黑体" w:hAnsi="宋体" w:eastAsia="黑体" w:cs="黑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1F00E">
            <w:pPr>
              <w:jc w:val="center"/>
              <w:rPr>
                <w:rFonts w:hint="eastAsia" w:ascii="黑体" w:hAnsi="宋体" w:eastAsia="黑体" w:cs="黑体"/>
                <w:i w:val="0"/>
                <w:iCs w:val="0"/>
                <w:color w:val="000000"/>
                <w:sz w:val="22"/>
                <w:szCs w:val="22"/>
                <w:u w:val="none"/>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11830">
            <w:pPr>
              <w:jc w:val="center"/>
              <w:rPr>
                <w:rFonts w:hint="eastAsia" w:ascii="黑体" w:hAnsi="宋体" w:eastAsia="黑体" w:cs="黑体"/>
                <w:i w:val="0"/>
                <w:iCs w:val="0"/>
                <w:color w:val="000000"/>
                <w:sz w:val="22"/>
                <w:szCs w:val="22"/>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B2C2D">
            <w:pPr>
              <w:jc w:val="center"/>
              <w:rPr>
                <w:rFonts w:hint="eastAsia" w:ascii="黑体" w:hAnsi="宋体" w:eastAsia="黑体" w:cs="黑体"/>
                <w:i w:val="0"/>
                <w:iCs w:val="0"/>
                <w:color w:val="000000"/>
                <w:sz w:val="22"/>
                <w:szCs w:val="22"/>
                <w:u w:val="none"/>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CAC28">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综合</w:t>
            </w:r>
            <w:r>
              <w:rPr>
                <w:rFonts w:hint="eastAsia" w:ascii="黑体" w:hAnsi="宋体" w:eastAsia="黑体" w:cs="黑体"/>
                <w:i w:val="0"/>
                <w:iCs w:val="0"/>
                <w:color w:val="000000"/>
                <w:kern w:val="0"/>
                <w:sz w:val="22"/>
                <w:szCs w:val="22"/>
                <w:u w:val="none"/>
                <w:lang w:val="en-US" w:eastAsia="zh-CN" w:bidi="ar"/>
              </w:rPr>
              <w:br w:type="textWrapping"/>
            </w:r>
            <w:r>
              <w:rPr>
                <w:rFonts w:hint="eastAsia" w:ascii="黑体" w:hAnsi="宋体" w:eastAsia="黑体" w:cs="黑体"/>
                <w:i w:val="0"/>
                <w:iCs w:val="0"/>
                <w:color w:val="000000"/>
                <w:kern w:val="0"/>
                <w:sz w:val="22"/>
                <w:szCs w:val="22"/>
                <w:u w:val="none"/>
                <w:lang w:val="en-US" w:eastAsia="zh-CN" w:bidi="ar"/>
              </w:rPr>
              <w:t>单价（元）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1E09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合价（元）</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D5B1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其中：</w:t>
            </w:r>
            <w:r>
              <w:rPr>
                <w:rFonts w:hint="eastAsia" w:ascii="黑体" w:hAnsi="宋体" w:eastAsia="黑体" w:cs="黑体"/>
                <w:i w:val="0"/>
                <w:iCs w:val="0"/>
                <w:color w:val="000000"/>
                <w:kern w:val="0"/>
                <w:sz w:val="22"/>
                <w:szCs w:val="22"/>
                <w:u w:val="none"/>
                <w:lang w:val="en-US" w:eastAsia="zh-CN" w:bidi="ar"/>
              </w:rPr>
              <w:br w:type="textWrapping"/>
            </w:r>
            <w:r>
              <w:rPr>
                <w:rFonts w:hint="eastAsia" w:ascii="黑体" w:hAnsi="宋体" w:eastAsia="黑体" w:cs="黑体"/>
                <w:i w:val="0"/>
                <w:iCs w:val="0"/>
                <w:color w:val="000000"/>
                <w:kern w:val="0"/>
                <w:sz w:val="22"/>
                <w:szCs w:val="22"/>
                <w:u w:val="none"/>
                <w:lang w:val="en-US" w:eastAsia="zh-CN" w:bidi="ar"/>
              </w:rPr>
              <w:t>暂估价</w:t>
            </w:r>
          </w:p>
        </w:tc>
      </w:tr>
      <w:tr w14:paraId="2B0B9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DBA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152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010101002001</w:t>
            </w:r>
          </w:p>
        </w:tc>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EC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挖一般土方</w:t>
            </w:r>
          </w:p>
        </w:tc>
        <w:tc>
          <w:tcPr>
            <w:tcW w:w="3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DC0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从地块内挖土装车运至金坛经济开发区行政区域范围内甲方指定地点，运距自行考虑，工作内容：含挖土区和堆土区范围内河塘排水、清杂、挖土、装车、运输、回填、碾压平整等全部内容，并满足采购人验收要求。按挖土土方计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7ED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9CA9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119939.01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4B66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E9E1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2998475.25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0B7B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509C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jc w:val="center"/>
        </w:trPr>
        <w:tc>
          <w:tcPr>
            <w:tcW w:w="1047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0C200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本项目单价为全费用综合单价，包括但不限于以下内容：人工、机械、材料、管理费、利润、规费、税金、措施费(降噪、防尘、水土保持、安全生产与文明工地、施工降排水、大型机械进出场、供水供电等临时工程、施工进场道路施工期养护、维修和补偿；施工场内交通道路修建与维护、拆除；承包人认为工程必需的其它交通措施费、保险费等)等一切可见和不可预见、直接和间接费用、风险等；各清单项目均需按规范及要求施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2、各投标单位报价前应由自行踏勘现场，完全掌握施工现场可能存在的不确定因素及存在的风险等。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3、承包人应文明施工，及时清除因施工遗留的垃圾，对已完成的成品进行保护。</w:t>
            </w:r>
          </w:p>
        </w:tc>
      </w:tr>
    </w:tbl>
    <w:p w14:paraId="14CDAE41">
      <w:pPr>
        <w:keepNext w:val="0"/>
        <w:keepLines w:val="0"/>
        <w:pageBreakBefore w:val="0"/>
        <w:widowControl w:val="0"/>
        <w:numPr>
          <w:ilvl w:val="0"/>
          <w:numId w:val="0"/>
        </w:numPr>
        <w:spacing w:line="400" w:lineRule="exact"/>
        <w:ind w:left="420" w:leftChars="0"/>
        <w:jc w:val="both"/>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四、标的对应的中小企业划分标准所属行业一览表</w:t>
      </w:r>
    </w:p>
    <w:tbl>
      <w:tblPr>
        <w:tblStyle w:val="3"/>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2851"/>
        <w:gridCol w:w="6217"/>
      </w:tblGrid>
      <w:tr w14:paraId="0BBAA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571CC51C">
            <w:pPr>
              <w:keepNext w:val="0"/>
              <w:keepLines w:val="0"/>
              <w:pageBreakBefore w:val="0"/>
              <w:spacing w:line="400" w:lineRule="exact"/>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序号</w:t>
            </w:r>
          </w:p>
        </w:tc>
        <w:tc>
          <w:tcPr>
            <w:tcW w:w="2851" w:type="dxa"/>
            <w:noWrap w:val="0"/>
            <w:vAlign w:val="center"/>
          </w:tcPr>
          <w:p w14:paraId="018DE240">
            <w:pPr>
              <w:keepNext w:val="0"/>
              <w:keepLines w:val="0"/>
              <w:pageBreakBefore w:val="0"/>
              <w:spacing w:line="400" w:lineRule="exact"/>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采购标的</w:t>
            </w:r>
          </w:p>
        </w:tc>
        <w:tc>
          <w:tcPr>
            <w:tcW w:w="6217" w:type="dxa"/>
            <w:noWrap w:val="0"/>
            <w:vAlign w:val="center"/>
          </w:tcPr>
          <w:p w14:paraId="5EC748FA">
            <w:pPr>
              <w:keepNext w:val="0"/>
              <w:keepLines w:val="0"/>
              <w:pageBreakBefore w:val="0"/>
              <w:spacing w:line="400" w:lineRule="exact"/>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对应中小企业划分标准所属行业</w:t>
            </w:r>
          </w:p>
        </w:tc>
      </w:tr>
      <w:tr w14:paraId="54615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0A2FBEB7">
            <w:pPr>
              <w:keepNext w:val="0"/>
              <w:keepLines w:val="0"/>
              <w:pageBreakBefore w:val="0"/>
              <w:spacing w:line="400" w:lineRule="exact"/>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2851" w:type="dxa"/>
            <w:noWrap w:val="0"/>
            <w:vAlign w:val="center"/>
          </w:tcPr>
          <w:p w14:paraId="4727A291">
            <w:pPr>
              <w:keepNext w:val="0"/>
              <w:keepLines w:val="0"/>
              <w:pageBreakBefore w:val="0"/>
              <w:widowControl/>
              <w:spacing w:before="213" w:line="400" w:lineRule="exact"/>
              <w:jc w:val="left"/>
              <w:rPr>
                <w:rFonts w:hint="eastAsia" w:ascii="宋体" w:hAnsi="宋体" w:eastAsia="宋体" w:cs="宋体"/>
                <w:color w:val="000000"/>
                <w:kern w:val="0"/>
                <w:sz w:val="21"/>
                <w:szCs w:val="21"/>
                <w:lang w:eastAsia="zh-CN"/>
              </w:rPr>
            </w:pPr>
            <w:r>
              <w:rPr>
                <w:rFonts w:hint="eastAsia" w:ascii="宋体" w:hAnsi="宋体" w:eastAsia="宋体" w:cs="宋体"/>
                <w:bCs/>
                <w:color w:val="000000"/>
                <w:kern w:val="0"/>
                <w:sz w:val="21"/>
                <w:szCs w:val="21"/>
                <w:lang w:val="en-US" w:eastAsia="zh-CN" w:bidi="ar-SA"/>
              </w:rPr>
              <w:t>晨风路北侧及龙湖路西侧地块土方外运工程</w:t>
            </w:r>
          </w:p>
        </w:tc>
        <w:tc>
          <w:tcPr>
            <w:tcW w:w="6217" w:type="dxa"/>
            <w:noWrap w:val="0"/>
            <w:vAlign w:val="center"/>
          </w:tcPr>
          <w:p w14:paraId="3AF64EFD">
            <w:pPr>
              <w:keepNext w:val="0"/>
              <w:keepLines w:val="0"/>
              <w:pageBreakBefore w:val="0"/>
              <w:widowControl w:val="0"/>
              <w:spacing w:line="400" w:lineRule="exact"/>
              <w:ind w:firstLine="480"/>
              <w:contextualSpacing/>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val="zh-TW" w:eastAsia="zh-CN" w:bidi="ar-SA"/>
              </w:rPr>
              <w:t>本项目属于</w:t>
            </w:r>
            <w:r>
              <w:rPr>
                <w:rFonts w:hint="eastAsia" w:ascii="宋体" w:hAnsi="宋体" w:eastAsia="宋体" w:cs="宋体"/>
                <w:b/>
                <w:bCs/>
                <w:color w:val="000000"/>
                <w:kern w:val="0"/>
                <w:sz w:val="21"/>
                <w:szCs w:val="21"/>
                <w:u w:val="single"/>
                <w:lang w:val="en-US" w:eastAsia="zh-CN" w:bidi="ar-SA"/>
              </w:rPr>
              <w:t>工程</w:t>
            </w:r>
            <w:r>
              <w:rPr>
                <w:rFonts w:hint="eastAsia" w:ascii="宋体" w:hAnsi="宋体" w:eastAsia="宋体" w:cs="宋体"/>
                <w:b/>
                <w:bCs/>
                <w:color w:val="000000"/>
                <w:kern w:val="0"/>
                <w:sz w:val="21"/>
                <w:szCs w:val="21"/>
                <w:u w:val="single"/>
                <w:lang w:val="zh-TW" w:eastAsia="zh-CN" w:bidi="ar-SA"/>
              </w:rPr>
              <w:t>类</w:t>
            </w:r>
            <w:r>
              <w:rPr>
                <w:rFonts w:hint="eastAsia" w:ascii="宋体" w:hAnsi="宋体" w:eastAsia="宋体" w:cs="宋体"/>
                <w:color w:val="000000"/>
                <w:kern w:val="0"/>
                <w:sz w:val="21"/>
                <w:szCs w:val="21"/>
                <w:lang w:val="zh-TW" w:eastAsia="zh-CN" w:bidi="ar-SA"/>
              </w:rPr>
              <w:t>，采购标的对应的中小企业划分标准所属行业：</w:t>
            </w:r>
            <w:r>
              <w:rPr>
                <w:rFonts w:hint="eastAsia" w:ascii="宋体" w:hAnsi="宋体" w:eastAsia="宋体" w:cs="宋体"/>
                <w:b/>
                <w:bCs/>
                <w:color w:val="000000"/>
                <w:kern w:val="0"/>
                <w:sz w:val="21"/>
                <w:szCs w:val="21"/>
                <w:u w:val="single"/>
                <w:lang w:val="en-US" w:eastAsia="zh-CN" w:bidi="ar-SA"/>
              </w:rPr>
              <w:t>建筑</w:t>
            </w:r>
            <w:r>
              <w:rPr>
                <w:rFonts w:hint="eastAsia" w:ascii="宋体" w:hAnsi="宋体" w:eastAsia="宋体" w:cs="宋体"/>
                <w:b/>
                <w:bCs/>
                <w:color w:val="000000"/>
                <w:kern w:val="0"/>
                <w:sz w:val="21"/>
                <w:szCs w:val="21"/>
                <w:u w:val="single"/>
                <w:lang w:val="zh-TW" w:eastAsia="zh-CN" w:bidi="ar-SA"/>
              </w:rPr>
              <w:t>业</w:t>
            </w:r>
            <w:r>
              <w:rPr>
                <w:rFonts w:hint="eastAsia" w:ascii="宋体" w:hAnsi="宋体" w:eastAsia="宋体" w:cs="宋体"/>
                <w:color w:val="000000"/>
                <w:kern w:val="0"/>
                <w:sz w:val="21"/>
                <w:szCs w:val="21"/>
                <w:lang w:val="en-US" w:eastAsia="zh-CN" w:bidi="ar-SA"/>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bl>
    <w:p w14:paraId="5064C4BE">
      <w:pPr>
        <w:widowControl w:val="0"/>
        <w:spacing w:line="360" w:lineRule="auto"/>
        <w:ind w:firstLine="480"/>
        <w:contextualSpacing/>
        <w:jc w:val="left"/>
        <w:rPr>
          <w:rFonts w:hint="eastAsia" w:ascii="宋体" w:hAnsi="宋体" w:eastAsia="宋体" w:cs="宋体"/>
          <w:kern w:val="0"/>
          <w:sz w:val="21"/>
          <w:szCs w:val="21"/>
          <w:lang w:val="en-US" w:eastAsia="zh-CN" w:bidi="ar-SA"/>
        </w:rPr>
      </w:pPr>
    </w:p>
    <w:p w14:paraId="02F1881C">
      <w:pPr>
        <w:widowControl w:val="0"/>
        <w:spacing w:line="360" w:lineRule="auto"/>
        <w:ind w:firstLine="480"/>
        <w:contextualSpacing/>
        <w:jc w:val="left"/>
        <w:rPr>
          <w:rFonts w:hint="eastAsia" w:ascii="宋体" w:hAnsi="宋体" w:eastAsia="宋体" w:cs="宋体"/>
          <w:kern w:val="0"/>
          <w:sz w:val="21"/>
          <w:szCs w:val="21"/>
          <w:lang w:val="en-US" w:eastAsia="zh-CN" w:bidi="ar-SA"/>
        </w:rPr>
      </w:pPr>
    </w:p>
    <w:p w14:paraId="051FB7AA">
      <w:pPr>
        <w:keepNext w:val="0"/>
        <w:keepLines w:val="0"/>
        <w:pageBreakBefore w:val="0"/>
        <w:widowControl w:val="0"/>
        <w:spacing w:line="360" w:lineRule="auto"/>
        <w:ind w:firstLine="420"/>
        <w:rPr>
          <w:rFonts w:hint="default" w:ascii="Times New Roman" w:hAnsi="Times New Roman" w:eastAsia="宋体" w:cs="Times New Roman"/>
          <w:kern w:val="0"/>
          <w:lang w:val="en-US" w:eastAsia="zh-CN"/>
        </w:rPr>
      </w:pPr>
      <w:r>
        <w:rPr>
          <w:rFonts w:hint="default" w:ascii="Times New Roman" w:hAnsi="Times New Roman" w:eastAsia="宋体" w:cs="Times New Roman"/>
          <w:kern w:val="0"/>
          <w:lang w:val="en-US" w:eastAsia="zh-CN"/>
        </w:rPr>
        <w:br w:type="page" w:clear="all"/>
      </w:r>
    </w:p>
    <w:p w14:paraId="4EEA4D4B">
      <w:pPr>
        <w:keepNext w:val="0"/>
        <w:keepLines w:val="0"/>
        <w:pageBreakBefore w:val="0"/>
        <w:widowControl w:val="0"/>
        <w:spacing w:line="360" w:lineRule="auto"/>
        <w:jc w:val="center"/>
        <w:rPr>
          <w:rFonts w:hint="eastAsia" w:ascii="宋体" w:hAnsi="宋体" w:eastAsia="宋体" w:cs="宋体"/>
          <w:kern w:val="0"/>
          <w:sz w:val="24"/>
          <w:lang w:val="zh-CN"/>
        </w:rPr>
      </w:pPr>
      <w:r>
        <w:rPr>
          <w:rFonts w:hint="eastAsia" w:ascii="宋体" w:hAnsi="宋体" w:eastAsia="宋体" w:cs="宋体"/>
          <w:b/>
          <w:kern w:val="0"/>
          <w:sz w:val="36"/>
          <w:szCs w:val="36"/>
        </w:rPr>
        <w:t>第五章   合同草案条款</w:t>
      </w:r>
      <w:bookmarkEnd w:id="648"/>
    </w:p>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14:paraId="00F3B186">
      <w:pPr>
        <w:spacing w:line="440" w:lineRule="exact"/>
        <w:jc w:val="center"/>
        <w:rPr>
          <w:rFonts w:hint="eastAsia" w:ascii="仿宋" w:hAnsi="仿宋" w:eastAsia="仿宋" w:cs="仿宋_GB2312"/>
          <w:b/>
          <w:kern w:val="0"/>
          <w:sz w:val="28"/>
          <w:szCs w:val="28"/>
          <w:highlight w:val="white"/>
        </w:rPr>
      </w:pPr>
    </w:p>
    <w:p w14:paraId="4012B30A">
      <w:pPr>
        <w:spacing w:line="440" w:lineRule="exact"/>
        <w:jc w:val="center"/>
        <w:rPr>
          <w:rFonts w:hint="eastAsia" w:ascii="仿宋" w:hAnsi="仿宋" w:eastAsia="仿宋" w:cs="仿宋_GB2312"/>
          <w:b/>
          <w:kern w:val="0"/>
          <w:sz w:val="28"/>
          <w:szCs w:val="28"/>
        </w:rPr>
      </w:pPr>
      <w:r>
        <w:rPr>
          <w:rFonts w:hint="eastAsia" w:ascii="仿宋" w:hAnsi="仿宋" w:eastAsia="仿宋" w:cs="仿宋_GB2312"/>
          <w:b/>
          <w:kern w:val="0"/>
          <w:sz w:val="28"/>
          <w:szCs w:val="28"/>
          <w:highlight w:val="white"/>
        </w:rPr>
        <w:t>（示范文本）</w:t>
      </w:r>
    </w:p>
    <w:p w14:paraId="5024DD2F">
      <w:pPr>
        <w:spacing w:line="440" w:lineRule="exact"/>
        <w:jc w:val="center"/>
        <w:rPr>
          <w:rFonts w:hint="eastAsia" w:ascii="仿宋" w:hAnsi="仿宋" w:eastAsia="仿宋" w:cs="仿宋_GB2312"/>
          <w:bCs/>
          <w:kern w:val="0"/>
          <w:sz w:val="28"/>
          <w:szCs w:val="28"/>
        </w:rPr>
      </w:pPr>
      <w:r>
        <w:rPr>
          <w:rFonts w:hint="eastAsia" w:ascii="仿宋" w:hAnsi="仿宋" w:eastAsia="仿宋" w:cs="仿宋_GB2312"/>
          <w:bCs/>
          <w:kern w:val="0"/>
          <w:sz w:val="28"/>
          <w:szCs w:val="28"/>
          <w:highlight w:val="white"/>
        </w:rPr>
        <w:t>（GF—2017—0201）</w:t>
      </w:r>
    </w:p>
    <w:p w14:paraId="08A47516">
      <w:pPr>
        <w:spacing w:line="440" w:lineRule="exact"/>
        <w:jc w:val="center"/>
        <w:rPr>
          <w:rFonts w:hint="eastAsia" w:ascii="仿宋" w:hAnsi="仿宋" w:eastAsia="仿宋" w:cs="仿宋_GB2312"/>
          <w:b/>
          <w:kern w:val="0"/>
          <w:sz w:val="28"/>
          <w:szCs w:val="28"/>
        </w:rPr>
      </w:pPr>
    </w:p>
    <w:p w14:paraId="57BFAA54">
      <w:pPr>
        <w:jc w:val="center"/>
        <w:rPr>
          <w:rFonts w:hint="eastAsia" w:ascii="宋体" w:hAnsi="宋体" w:eastAsia="宋体" w:cs="Times New Roman"/>
          <w:b/>
          <w:kern w:val="0"/>
          <w:sz w:val="72"/>
          <w:szCs w:val="72"/>
          <w:highlight w:val="none"/>
          <w:lang w:eastAsia="zh-CN"/>
        </w:rPr>
      </w:pPr>
      <w:r>
        <w:rPr>
          <w:rFonts w:hint="default" w:ascii="宋体" w:hAnsi="宋体" w:eastAsia="宋体" w:cs="Times New Roman"/>
          <w:b/>
          <w:kern w:val="0"/>
          <w:sz w:val="72"/>
          <w:szCs w:val="72"/>
          <w:highlight w:val="none"/>
        </w:rPr>
        <w:t>建设工程施工合同</w:t>
      </w:r>
    </w:p>
    <w:p w14:paraId="16113FA7">
      <w:pPr>
        <w:widowControl w:val="0"/>
        <w:ind w:firstLine="480"/>
        <w:jc w:val="both"/>
        <w:rPr>
          <w:rFonts w:hint="eastAsia" w:ascii="Times New Roman" w:hAnsi="Times New Roman" w:eastAsia="宋体" w:cs="Times New Roman"/>
          <w:kern w:val="0"/>
          <w:sz w:val="21"/>
          <w:szCs w:val="24"/>
          <w:lang w:val="zh-CN" w:eastAsia="zh-CN" w:bidi="ar-SA"/>
        </w:rPr>
      </w:pPr>
    </w:p>
    <w:p w14:paraId="6243245B">
      <w:pPr>
        <w:jc w:val="center"/>
        <w:rPr>
          <w:rFonts w:hint="default" w:ascii="宋体" w:hAnsi="宋体" w:eastAsia="宋体" w:cs="Times New Roman"/>
          <w:b/>
          <w:kern w:val="0"/>
          <w:sz w:val="44"/>
          <w:szCs w:val="44"/>
          <w:highlight w:val="none"/>
        </w:rPr>
      </w:pPr>
    </w:p>
    <w:p w14:paraId="30187C6B">
      <w:pPr>
        <w:jc w:val="center"/>
        <w:rPr>
          <w:rFonts w:hint="eastAsia" w:ascii="宋体" w:hAnsi="宋体" w:eastAsia="宋体" w:cs="Times New Roman"/>
          <w:b/>
          <w:kern w:val="0"/>
          <w:sz w:val="30"/>
          <w:szCs w:val="30"/>
          <w:highlight w:val="none"/>
        </w:rPr>
      </w:pPr>
    </w:p>
    <w:p w14:paraId="3DCD037D">
      <w:pPr>
        <w:widowControl w:val="0"/>
        <w:ind w:left="420"/>
        <w:jc w:val="both"/>
        <w:rPr>
          <w:rFonts w:hint="eastAsia" w:ascii="宋体" w:hAnsi="宋体" w:eastAsia="宋体" w:cs="Times New Roman"/>
          <w:b/>
          <w:kern w:val="0"/>
          <w:sz w:val="30"/>
          <w:szCs w:val="30"/>
          <w:highlight w:val="none"/>
          <w:lang w:val="en-US" w:eastAsia="zh-CN" w:bidi="ar-SA"/>
        </w:rPr>
      </w:pPr>
    </w:p>
    <w:p w14:paraId="3E0CCCB6">
      <w:pPr>
        <w:rPr>
          <w:rFonts w:hint="eastAsia" w:ascii="Times New Roman" w:hAnsi="Times New Roman" w:eastAsia="宋体" w:cs="Times New Roman"/>
          <w:kern w:val="0"/>
        </w:rPr>
      </w:pPr>
    </w:p>
    <w:p w14:paraId="045461FE">
      <w:pPr>
        <w:jc w:val="center"/>
        <w:rPr>
          <w:rFonts w:hint="eastAsia" w:ascii="宋体" w:hAnsi="宋体" w:eastAsia="宋体" w:cs="Times New Roman"/>
          <w:b/>
          <w:kern w:val="0"/>
          <w:sz w:val="30"/>
          <w:szCs w:val="30"/>
          <w:highlight w:val="none"/>
        </w:rPr>
      </w:pPr>
    </w:p>
    <w:p w14:paraId="33AE2371">
      <w:pPr>
        <w:spacing w:line="480" w:lineRule="auto"/>
        <w:ind w:firstLine="840"/>
        <w:jc w:val="left"/>
        <w:rPr>
          <w:rFonts w:hint="default" w:ascii="宋体" w:hAnsi="宋体" w:eastAsia="宋体" w:cs="宋体"/>
          <w:kern w:val="0"/>
          <w:sz w:val="28"/>
          <w:szCs w:val="28"/>
        </w:rPr>
      </w:pPr>
      <w:r>
        <w:rPr>
          <w:rFonts w:hint="eastAsia" w:ascii="宋体" w:hAnsi="宋体" w:eastAsia="宋体" w:cs="宋体"/>
          <w:kern w:val="0"/>
          <w:sz w:val="28"/>
          <w:szCs w:val="28"/>
        </w:rPr>
        <w:t>项目名称：</w:t>
      </w:r>
      <w:r>
        <w:rPr>
          <w:rFonts w:hint="eastAsia" w:ascii="宋体" w:hAnsi="宋体" w:eastAsia="宋体" w:cs="宋体"/>
          <w:kern w:val="0"/>
          <w:sz w:val="28"/>
          <w:szCs w:val="28"/>
          <w:u w:val="single"/>
        </w:rPr>
        <w:t xml:space="preserve">                              </w:t>
      </w:r>
    </w:p>
    <w:p w14:paraId="09C506B2">
      <w:pPr>
        <w:spacing w:line="480" w:lineRule="auto"/>
        <w:ind w:firstLine="840"/>
        <w:jc w:val="left"/>
        <w:rPr>
          <w:rFonts w:hint="default" w:ascii="宋体" w:hAnsi="宋体" w:eastAsia="宋体" w:cs="宋体"/>
          <w:kern w:val="0"/>
          <w:sz w:val="28"/>
          <w:szCs w:val="28"/>
        </w:rPr>
      </w:pPr>
      <w:r>
        <w:rPr>
          <w:rFonts w:hint="eastAsia" w:ascii="宋体" w:hAnsi="宋体" w:eastAsia="宋体" w:cs="宋体"/>
          <w:kern w:val="0"/>
          <w:sz w:val="28"/>
          <w:szCs w:val="28"/>
        </w:rPr>
        <w:t>项目编号：</w:t>
      </w:r>
      <w:r>
        <w:rPr>
          <w:rFonts w:hint="eastAsia" w:ascii="宋体" w:hAnsi="宋体" w:eastAsia="宋体" w:cs="宋体"/>
          <w:kern w:val="0"/>
          <w:sz w:val="28"/>
          <w:szCs w:val="28"/>
          <w:u w:val="single"/>
        </w:rPr>
        <w:t xml:space="preserve">                              </w:t>
      </w:r>
    </w:p>
    <w:p w14:paraId="297C09D5">
      <w:pPr>
        <w:spacing w:line="480" w:lineRule="auto"/>
        <w:ind w:firstLine="840"/>
        <w:jc w:val="left"/>
        <w:rPr>
          <w:rFonts w:hint="default" w:ascii="宋体" w:hAnsi="宋体" w:eastAsia="宋体" w:cs="宋体"/>
          <w:kern w:val="0"/>
          <w:sz w:val="28"/>
          <w:szCs w:val="28"/>
        </w:rPr>
      </w:pPr>
      <w:r>
        <w:rPr>
          <w:rFonts w:hint="eastAsia" w:ascii="宋体" w:hAnsi="宋体" w:eastAsia="宋体" w:cs="宋体"/>
          <w:kern w:val="0"/>
          <w:sz w:val="28"/>
          <w:szCs w:val="28"/>
        </w:rPr>
        <w:t>合同编号：</w:t>
      </w:r>
      <w:r>
        <w:rPr>
          <w:rFonts w:hint="eastAsia" w:ascii="宋体" w:hAnsi="宋体" w:eastAsia="宋体" w:cs="宋体"/>
          <w:kern w:val="0"/>
          <w:sz w:val="28"/>
          <w:szCs w:val="28"/>
          <w:u w:val="single"/>
        </w:rPr>
        <w:t xml:space="preserve">                              </w:t>
      </w:r>
    </w:p>
    <w:p w14:paraId="6DCF6951">
      <w:pPr>
        <w:spacing w:line="480" w:lineRule="auto"/>
        <w:jc w:val="left"/>
        <w:rPr>
          <w:rFonts w:hint="default" w:ascii="宋体" w:hAnsi="宋体" w:eastAsia="宋体" w:cs="宋体"/>
          <w:kern w:val="0"/>
          <w:sz w:val="28"/>
          <w:szCs w:val="28"/>
        </w:rPr>
      </w:pPr>
    </w:p>
    <w:p w14:paraId="1DFFD8A4">
      <w:pPr>
        <w:spacing w:line="480" w:lineRule="auto"/>
        <w:jc w:val="left"/>
        <w:rPr>
          <w:rFonts w:hint="default" w:ascii="宋体" w:hAnsi="宋体" w:eastAsia="宋体" w:cs="宋体"/>
          <w:kern w:val="0"/>
          <w:sz w:val="28"/>
          <w:szCs w:val="28"/>
        </w:rPr>
      </w:pPr>
    </w:p>
    <w:p w14:paraId="1AB5A34A">
      <w:pPr>
        <w:spacing w:line="480" w:lineRule="auto"/>
        <w:jc w:val="left"/>
        <w:rPr>
          <w:rFonts w:hint="default" w:ascii="宋体" w:hAnsi="宋体" w:eastAsia="宋体" w:cs="宋体"/>
          <w:kern w:val="0"/>
          <w:sz w:val="28"/>
          <w:szCs w:val="28"/>
        </w:rPr>
      </w:pPr>
    </w:p>
    <w:p w14:paraId="302DD964">
      <w:pPr>
        <w:spacing w:line="480" w:lineRule="auto"/>
        <w:ind w:firstLine="840"/>
        <w:jc w:val="left"/>
        <w:rPr>
          <w:rFonts w:hint="default" w:ascii="宋体" w:hAnsi="宋体" w:eastAsia="宋体" w:cs="宋体"/>
          <w:kern w:val="0"/>
          <w:sz w:val="28"/>
          <w:szCs w:val="28"/>
        </w:rPr>
      </w:pPr>
      <w:r>
        <w:rPr>
          <w:rFonts w:hint="eastAsia" w:ascii="宋体" w:hAnsi="宋体" w:eastAsia="宋体" w:cs="宋体"/>
          <w:kern w:val="0"/>
          <w:sz w:val="28"/>
          <w:szCs w:val="28"/>
        </w:rPr>
        <w:t>采购人（</w:t>
      </w:r>
      <w:r>
        <w:rPr>
          <w:rFonts w:hint="eastAsia" w:ascii="宋体" w:hAnsi="宋体" w:eastAsia="宋体" w:cs="宋体"/>
          <w:kern w:val="0"/>
          <w:sz w:val="28"/>
          <w:szCs w:val="28"/>
          <w:lang w:val="en-US" w:eastAsia="zh-CN"/>
        </w:rPr>
        <w:t>发包人</w:t>
      </w:r>
      <w:r>
        <w:rPr>
          <w:rFonts w:hint="eastAsia" w:ascii="宋体" w:hAnsi="宋体" w:eastAsia="宋体" w:cs="宋体"/>
          <w:kern w:val="0"/>
          <w:sz w:val="28"/>
          <w:szCs w:val="28"/>
        </w:rPr>
        <w:t>）：</w:t>
      </w:r>
      <w:r>
        <w:rPr>
          <w:rFonts w:hint="eastAsia" w:ascii="宋体" w:hAnsi="宋体" w:eastAsia="宋体" w:cs="宋体"/>
          <w:kern w:val="0"/>
          <w:sz w:val="28"/>
          <w:szCs w:val="28"/>
          <w:u w:val="single"/>
        </w:rPr>
        <w:t xml:space="preserve">                        </w:t>
      </w:r>
    </w:p>
    <w:p w14:paraId="31F859C4">
      <w:pPr>
        <w:spacing w:line="480" w:lineRule="auto"/>
        <w:ind w:firstLine="840"/>
        <w:jc w:val="left"/>
        <w:rPr>
          <w:rFonts w:hint="default" w:ascii="宋体" w:hAnsi="宋体" w:eastAsia="宋体" w:cs="宋体"/>
          <w:kern w:val="0"/>
          <w:sz w:val="28"/>
          <w:szCs w:val="28"/>
          <w:u w:val="single"/>
        </w:rPr>
      </w:pPr>
      <w:r>
        <w:rPr>
          <w:rFonts w:hint="eastAsia" w:ascii="宋体" w:hAnsi="宋体" w:eastAsia="宋体" w:cs="宋体"/>
          <w:kern w:val="0"/>
          <w:sz w:val="28"/>
          <w:szCs w:val="28"/>
        </w:rPr>
        <w:t>成交供应商（</w:t>
      </w:r>
      <w:r>
        <w:rPr>
          <w:rFonts w:hint="eastAsia" w:ascii="宋体" w:hAnsi="宋体" w:eastAsia="宋体" w:cs="宋体"/>
          <w:kern w:val="0"/>
          <w:sz w:val="28"/>
          <w:szCs w:val="28"/>
          <w:lang w:val="en-US" w:eastAsia="zh-CN"/>
        </w:rPr>
        <w:t>承包人</w:t>
      </w:r>
      <w:r>
        <w:rPr>
          <w:rFonts w:hint="eastAsia" w:ascii="宋体" w:hAnsi="宋体" w:eastAsia="宋体" w:cs="宋体"/>
          <w:kern w:val="0"/>
          <w:sz w:val="28"/>
          <w:szCs w:val="28"/>
        </w:rPr>
        <w:t>）：</w:t>
      </w:r>
      <w:r>
        <w:rPr>
          <w:rFonts w:hint="eastAsia" w:ascii="宋体" w:hAnsi="宋体" w:eastAsia="宋体" w:cs="宋体"/>
          <w:kern w:val="0"/>
          <w:sz w:val="28"/>
          <w:szCs w:val="28"/>
          <w:u w:val="single"/>
        </w:rPr>
        <w:t xml:space="preserve">                </w:t>
      </w:r>
      <w:r>
        <w:rPr>
          <w:rFonts w:hint="default" w:ascii="宋体" w:hAnsi="宋体" w:eastAsia="宋体" w:cs="宋体"/>
          <w:kern w:val="0"/>
          <w:sz w:val="28"/>
          <w:szCs w:val="28"/>
          <w:u w:val="single"/>
        </w:rPr>
        <w:t xml:space="preserve">  </w:t>
      </w:r>
      <w:r>
        <w:rPr>
          <w:rFonts w:hint="eastAsia" w:ascii="宋体" w:hAnsi="宋体" w:eastAsia="宋体" w:cs="宋体"/>
          <w:kern w:val="0"/>
          <w:sz w:val="28"/>
          <w:szCs w:val="28"/>
          <w:u w:val="single"/>
        </w:rPr>
        <w:t xml:space="preserve">    </w:t>
      </w:r>
    </w:p>
    <w:p w14:paraId="67C13063">
      <w:pPr>
        <w:jc w:val="left"/>
        <w:rPr>
          <w:rFonts w:hint="default" w:ascii="宋体" w:hAnsi="宋体" w:eastAsia="宋体" w:cs="宋体"/>
          <w:kern w:val="0"/>
          <w:sz w:val="28"/>
          <w:szCs w:val="28"/>
        </w:rPr>
      </w:pPr>
    </w:p>
    <w:p w14:paraId="720FDD01">
      <w:pPr>
        <w:rPr>
          <w:rFonts w:hint="default" w:ascii="宋体" w:hAnsi="宋体" w:eastAsia="宋体" w:cs="Times New Roman"/>
          <w:b/>
          <w:kern w:val="0"/>
          <w:sz w:val="30"/>
          <w:szCs w:val="30"/>
          <w:highlight w:val="none"/>
        </w:rPr>
      </w:pPr>
    </w:p>
    <w:p w14:paraId="224740C7">
      <w:pPr>
        <w:rPr>
          <w:rFonts w:hint="default" w:ascii="宋体" w:hAnsi="宋体" w:eastAsia="宋体" w:cs="Times New Roman"/>
          <w:b/>
          <w:kern w:val="0"/>
          <w:sz w:val="30"/>
          <w:szCs w:val="30"/>
          <w:highlight w:val="none"/>
        </w:rPr>
      </w:pPr>
    </w:p>
    <w:p w14:paraId="7E60D842">
      <w:pPr>
        <w:widowControl w:val="0"/>
        <w:ind w:left="420"/>
        <w:jc w:val="both"/>
        <w:rPr>
          <w:rFonts w:hint="default" w:ascii="宋体" w:hAnsi="宋体" w:eastAsia="宋体" w:cs="Times New Roman"/>
          <w:b/>
          <w:kern w:val="0"/>
          <w:sz w:val="30"/>
          <w:szCs w:val="30"/>
          <w:highlight w:val="none"/>
          <w:lang w:val="en-US" w:eastAsia="zh-CN" w:bidi="ar-SA"/>
        </w:rPr>
      </w:pPr>
    </w:p>
    <w:p w14:paraId="54F2D90F">
      <w:pPr>
        <w:rPr>
          <w:rFonts w:hint="default" w:ascii="宋体" w:hAnsi="宋体" w:eastAsia="宋体" w:cs="Times New Roman"/>
          <w:b/>
          <w:kern w:val="0"/>
          <w:sz w:val="30"/>
          <w:szCs w:val="30"/>
          <w:highlight w:val="none"/>
        </w:rPr>
      </w:pPr>
    </w:p>
    <w:p w14:paraId="1220961B">
      <w:pPr>
        <w:rPr>
          <w:rFonts w:hint="default" w:ascii="宋体" w:hAnsi="宋体" w:eastAsia="宋体" w:cs="Times New Roman"/>
          <w:b/>
          <w:kern w:val="0"/>
          <w:sz w:val="30"/>
          <w:szCs w:val="30"/>
          <w:highlight w:val="none"/>
        </w:rPr>
      </w:pPr>
    </w:p>
    <w:p w14:paraId="3F03B1E5">
      <w:pPr>
        <w:keepNext/>
        <w:keepLines/>
        <w:pageBreakBefore/>
        <w:widowControl/>
        <w:spacing w:before="240" w:after="60" w:line="360" w:lineRule="auto"/>
        <w:jc w:val="center"/>
        <w:outlineLvl w:val="2"/>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
          <w:bCs/>
          <w:kern w:val="0"/>
          <w:sz w:val="21"/>
          <w:szCs w:val="21"/>
          <w:highlight w:val="white"/>
        </w:rPr>
        <w:t>第一部分 合同协议书</w:t>
      </w:r>
    </w:p>
    <w:p w14:paraId="46B57589">
      <w:pPr>
        <w:widowControl/>
        <w:spacing w:line="360" w:lineRule="auto"/>
        <w:jc w:val="left"/>
        <w:rPr>
          <w:rFonts w:hint="eastAsia" w:asciiTheme="majorEastAsia" w:hAnsiTheme="majorEastAsia" w:eastAsiaTheme="majorEastAsia" w:cstheme="majorEastAsia"/>
          <w:b/>
          <w:kern w:val="0"/>
          <w:sz w:val="21"/>
          <w:szCs w:val="21"/>
          <w:u w:val="single"/>
        </w:rPr>
      </w:pPr>
      <w:r>
        <w:rPr>
          <w:rFonts w:hint="eastAsia" w:asciiTheme="majorEastAsia" w:hAnsiTheme="majorEastAsia" w:eastAsiaTheme="majorEastAsia" w:cstheme="majorEastAsia"/>
          <w:b/>
          <w:kern w:val="0"/>
          <w:sz w:val="21"/>
          <w:szCs w:val="21"/>
          <w:highlight w:val="white"/>
        </w:rPr>
        <w:t>发包人（全称）：</w:t>
      </w:r>
      <w:r>
        <w:rPr>
          <w:rFonts w:hint="eastAsia" w:asciiTheme="majorEastAsia" w:hAnsiTheme="majorEastAsia" w:eastAsiaTheme="majorEastAsia" w:cstheme="majorEastAsia"/>
          <w:b/>
          <w:color w:val="0000FF"/>
          <w:kern w:val="0"/>
          <w:sz w:val="21"/>
          <w:szCs w:val="21"/>
          <w:highlight w:val="white"/>
        </w:rPr>
        <w:t xml:space="preserve"> </w:t>
      </w:r>
      <w:bookmarkStart w:id="649" w:name="EBbae9e8b061aa4b5cb28069adcfea3dea"/>
      <w:r>
        <w:rPr>
          <w:rFonts w:hint="eastAsia" w:asciiTheme="majorEastAsia" w:hAnsiTheme="majorEastAsia" w:eastAsiaTheme="majorEastAsia" w:cstheme="majorEastAsia"/>
          <w:b/>
          <w:color w:val="0000FF"/>
          <w:kern w:val="0"/>
          <w:sz w:val="21"/>
          <w:szCs w:val="21"/>
          <w:highlight w:val="white"/>
        </w:rPr>
        <w:t xml:space="preserve"> </w:t>
      </w:r>
      <w:bookmarkEnd w:id="649"/>
    </w:p>
    <w:p w14:paraId="2AB0238C">
      <w:pPr>
        <w:widowControl/>
        <w:spacing w:line="360" w:lineRule="auto"/>
        <w:jc w:val="left"/>
        <w:rPr>
          <w:rFonts w:hint="eastAsia" w:asciiTheme="majorEastAsia" w:hAnsiTheme="majorEastAsia" w:eastAsiaTheme="majorEastAsia" w:cstheme="majorEastAsia"/>
          <w:b/>
          <w:kern w:val="0"/>
          <w:sz w:val="21"/>
          <w:szCs w:val="21"/>
          <w:u w:val="single"/>
        </w:rPr>
      </w:pPr>
      <w:r>
        <w:rPr>
          <w:rFonts w:hint="eastAsia" w:asciiTheme="majorEastAsia" w:hAnsiTheme="majorEastAsia" w:eastAsiaTheme="majorEastAsia" w:cstheme="majorEastAsia"/>
          <w:b/>
          <w:kern w:val="0"/>
          <w:sz w:val="21"/>
          <w:szCs w:val="21"/>
          <w:highlight w:val="white"/>
        </w:rPr>
        <w:t>承包人（全称）：</w:t>
      </w:r>
      <w:r>
        <w:rPr>
          <w:rFonts w:hint="eastAsia" w:asciiTheme="majorEastAsia" w:hAnsiTheme="majorEastAsia" w:eastAsiaTheme="majorEastAsia" w:cstheme="majorEastAsia"/>
          <w:b/>
          <w:color w:val="0000FF"/>
          <w:kern w:val="0"/>
          <w:sz w:val="21"/>
          <w:szCs w:val="21"/>
          <w:highlight w:val="white"/>
        </w:rPr>
        <w:t xml:space="preserve"> </w:t>
      </w:r>
      <w:bookmarkStart w:id="650" w:name="EB7a4ec0dac1414bfc8f57d7dffa46cc89"/>
      <w:r>
        <w:rPr>
          <w:rFonts w:hint="eastAsia" w:asciiTheme="majorEastAsia" w:hAnsiTheme="majorEastAsia" w:eastAsiaTheme="majorEastAsia" w:cstheme="majorEastAsia"/>
          <w:b/>
          <w:color w:val="0000FF"/>
          <w:kern w:val="0"/>
          <w:sz w:val="21"/>
          <w:szCs w:val="21"/>
          <w:highlight w:val="white"/>
        </w:rPr>
        <w:t xml:space="preserve"> </w:t>
      </w:r>
      <w:bookmarkEnd w:id="650"/>
    </w:p>
    <w:p w14:paraId="4C869BC9">
      <w:pPr>
        <w:widowControl/>
        <w:spacing w:line="360" w:lineRule="auto"/>
        <w:ind w:firstLine="420" w:firstLineChars="200"/>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根据《中华人民共和国民法典》、《中华人民共和国建筑法》及有关法律规定，遵循平等、自愿、公平和诚实信用的原则，双方就</w:t>
      </w:r>
      <w:r>
        <w:rPr>
          <w:rFonts w:hint="eastAsia" w:asciiTheme="majorEastAsia" w:hAnsiTheme="majorEastAsia" w:eastAsiaTheme="majorEastAsia" w:cstheme="majorEastAsia"/>
          <w:kern w:val="0"/>
          <w:sz w:val="21"/>
          <w:szCs w:val="21"/>
          <w:highlight w:val="white"/>
          <w:u w:val="single"/>
          <w:lang w:val="en-US" w:eastAsia="zh-CN"/>
        </w:rPr>
        <w:t xml:space="preserve">    </w:t>
      </w:r>
      <w:r>
        <w:rPr>
          <w:rFonts w:hint="eastAsia" w:asciiTheme="majorEastAsia" w:hAnsiTheme="majorEastAsia" w:eastAsiaTheme="majorEastAsia" w:cstheme="majorEastAsia"/>
          <w:kern w:val="0"/>
          <w:sz w:val="21"/>
          <w:szCs w:val="21"/>
          <w:highlight w:val="white"/>
        </w:rPr>
        <w:t>工程施工及有关事项协商一致，共同达成如下协议：</w:t>
      </w:r>
    </w:p>
    <w:p w14:paraId="28B1571E">
      <w:pPr>
        <w:keepNext/>
        <w:keepLines/>
        <w:widowControl/>
        <w:spacing w:before="120" w:after="120" w:line="360" w:lineRule="auto"/>
        <w:jc w:val="left"/>
        <w:outlineLvl w:val="3"/>
        <w:rPr>
          <w:rFonts w:hint="eastAsia" w:asciiTheme="majorEastAsia" w:hAnsiTheme="majorEastAsia" w:eastAsiaTheme="majorEastAsia" w:cstheme="majorEastAsia"/>
          <w:b/>
          <w:kern w:val="0"/>
          <w:sz w:val="21"/>
          <w:szCs w:val="21"/>
        </w:rPr>
      </w:pPr>
      <w:r>
        <w:rPr>
          <w:rFonts w:hint="eastAsia" w:asciiTheme="majorEastAsia" w:hAnsiTheme="majorEastAsia" w:eastAsiaTheme="majorEastAsia" w:cstheme="majorEastAsia"/>
          <w:bCs/>
          <w:kern w:val="0"/>
          <w:sz w:val="21"/>
          <w:szCs w:val="21"/>
          <w:highlight w:val="white"/>
        </w:rPr>
        <w:t>一、工程概况</w:t>
      </w:r>
    </w:p>
    <w:p w14:paraId="40580FFA">
      <w:pPr>
        <w:widowControl/>
        <w:spacing w:line="360" w:lineRule="auto"/>
        <w:ind w:firstLine="411" w:firstLineChars="196"/>
        <w:jc w:val="left"/>
        <w:rPr>
          <w:rFonts w:hint="eastAsia" w:asciiTheme="majorEastAsia" w:hAnsiTheme="majorEastAsia" w:eastAsiaTheme="majorEastAsia" w:cstheme="majorEastAsia"/>
          <w:kern w:val="0"/>
          <w:sz w:val="21"/>
          <w:szCs w:val="21"/>
          <w:u w:val="single"/>
        </w:rPr>
      </w:pPr>
      <w:r>
        <w:rPr>
          <w:rFonts w:hint="eastAsia" w:asciiTheme="majorEastAsia" w:hAnsiTheme="majorEastAsia" w:eastAsiaTheme="majorEastAsia" w:cstheme="majorEastAsia"/>
          <w:bCs/>
          <w:kern w:val="0"/>
          <w:sz w:val="21"/>
          <w:szCs w:val="21"/>
          <w:highlight w:val="white"/>
        </w:rPr>
        <w:t>1.工程名称</w:t>
      </w:r>
      <w:r>
        <w:rPr>
          <w:rFonts w:hint="eastAsia" w:asciiTheme="majorEastAsia" w:hAnsiTheme="majorEastAsia" w:eastAsiaTheme="majorEastAsia" w:cstheme="majorEastAsia"/>
          <w:kern w:val="0"/>
          <w:sz w:val="21"/>
          <w:szCs w:val="21"/>
          <w:highlight w:val="white"/>
        </w:rPr>
        <w:t>：</w:t>
      </w:r>
      <w:bookmarkStart w:id="651" w:name="EBd79d75ef6ba34d12a0e1688b8aa6560b"/>
      <w:r>
        <w:rPr>
          <w:rFonts w:hint="eastAsia" w:asciiTheme="majorEastAsia" w:hAnsiTheme="majorEastAsia" w:eastAsiaTheme="majorEastAsia" w:cstheme="majorEastAsia"/>
          <w:color w:val="0000FF"/>
          <w:kern w:val="0"/>
          <w:sz w:val="21"/>
          <w:szCs w:val="21"/>
          <w:highlight w:val="white"/>
        </w:rPr>
        <w:t xml:space="preserve"> </w:t>
      </w:r>
      <w:bookmarkEnd w:id="651"/>
      <w:r>
        <w:rPr>
          <w:rFonts w:hint="eastAsia" w:asciiTheme="majorEastAsia" w:hAnsiTheme="majorEastAsia" w:eastAsiaTheme="majorEastAsia" w:cstheme="majorEastAsia"/>
          <w:kern w:val="0"/>
          <w:sz w:val="21"/>
          <w:szCs w:val="21"/>
          <w:highlight w:val="white"/>
        </w:rPr>
        <w:t>。</w:t>
      </w:r>
    </w:p>
    <w:p w14:paraId="76349C67">
      <w:pPr>
        <w:widowControl/>
        <w:spacing w:line="360" w:lineRule="auto"/>
        <w:ind w:firstLine="411" w:firstLineChars="196"/>
        <w:jc w:val="left"/>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2.工程地点：</w:t>
      </w:r>
      <w:bookmarkStart w:id="652" w:name="EBd1e30defecb2489cbce3870104e14f96"/>
      <w:r>
        <w:rPr>
          <w:rFonts w:hint="eastAsia" w:asciiTheme="majorEastAsia" w:hAnsiTheme="majorEastAsia" w:eastAsiaTheme="majorEastAsia" w:cstheme="majorEastAsia"/>
          <w:bCs/>
          <w:color w:val="0000FF"/>
          <w:kern w:val="0"/>
          <w:sz w:val="21"/>
          <w:szCs w:val="21"/>
        </w:rPr>
        <w:t>常州市金坛区</w:t>
      </w:r>
      <w:r>
        <w:rPr>
          <w:rFonts w:hint="eastAsia" w:asciiTheme="majorEastAsia" w:hAnsiTheme="majorEastAsia" w:eastAsiaTheme="majorEastAsia" w:cstheme="majorEastAsia"/>
          <w:bCs/>
          <w:color w:val="0000FF"/>
          <w:kern w:val="0"/>
          <w:sz w:val="21"/>
          <w:szCs w:val="21"/>
          <w:lang w:eastAsia="zh-CN"/>
        </w:rPr>
        <w:t>晨风路北侧及龙湖路西侧地块</w:t>
      </w:r>
      <w:r>
        <w:rPr>
          <w:rFonts w:hint="eastAsia" w:asciiTheme="majorEastAsia" w:hAnsiTheme="majorEastAsia" w:eastAsiaTheme="majorEastAsia" w:cstheme="majorEastAsia"/>
          <w:bCs/>
          <w:color w:val="0000FF"/>
          <w:kern w:val="0"/>
          <w:sz w:val="21"/>
          <w:szCs w:val="21"/>
          <w:highlight w:val="white"/>
        </w:rPr>
        <w:t xml:space="preserve"> </w:t>
      </w:r>
      <w:bookmarkEnd w:id="652"/>
      <w:r>
        <w:rPr>
          <w:rFonts w:hint="eastAsia" w:asciiTheme="majorEastAsia" w:hAnsiTheme="majorEastAsia" w:eastAsiaTheme="majorEastAsia" w:cstheme="majorEastAsia"/>
          <w:kern w:val="0"/>
          <w:sz w:val="21"/>
          <w:szCs w:val="21"/>
          <w:highlight w:val="white"/>
        </w:rPr>
        <w:t>。</w:t>
      </w:r>
    </w:p>
    <w:p w14:paraId="65F44961">
      <w:pPr>
        <w:widowControl/>
        <w:spacing w:line="360" w:lineRule="auto"/>
        <w:ind w:firstLine="411" w:firstLineChars="196"/>
        <w:jc w:val="left"/>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3.工程立项批准文号：</w:t>
      </w:r>
      <w:bookmarkStart w:id="653" w:name="EBa8376614db2d4177a678ad495e3d4eed"/>
      <w:r>
        <w:rPr>
          <w:rFonts w:hint="eastAsia" w:asciiTheme="majorEastAsia" w:hAnsiTheme="majorEastAsia" w:eastAsiaTheme="majorEastAsia" w:cstheme="majorEastAsia"/>
          <w:bCs/>
          <w:color w:val="0000FF"/>
          <w:kern w:val="0"/>
          <w:sz w:val="21"/>
          <w:szCs w:val="21"/>
          <w:highlight w:val="white"/>
        </w:rPr>
        <w:t xml:space="preserve"> </w:t>
      </w:r>
      <w:bookmarkEnd w:id="653"/>
      <w:r>
        <w:rPr>
          <w:rFonts w:hint="eastAsia" w:asciiTheme="majorEastAsia" w:hAnsiTheme="majorEastAsia" w:eastAsiaTheme="majorEastAsia" w:cstheme="majorEastAsia"/>
          <w:bCs/>
          <w:color w:val="0000FF"/>
          <w:kern w:val="0"/>
          <w:sz w:val="21"/>
          <w:szCs w:val="21"/>
          <w:highlight w:val="white"/>
          <w:lang w:val="en-US" w:eastAsia="zh-CN"/>
        </w:rPr>
        <w:t>/</w:t>
      </w:r>
      <w:r>
        <w:rPr>
          <w:rFonts w:hint="eastAsia" w:asciiTheme="majorEastAsia" w:hAnsiTheme="majorEastAsia" w:eastAsiaTheme="majorEastAsia" w:cstheme="majorEastAsia"/>
          <w:bCs/>
          <w:kern w:val="0"/>
          <w:sz w:val="21"/>
          <w:szCs w:val="21"/>
          <w:highlight w:val="white"/>
        </w:rPr>
        <w:t>。</w:t>
      </w:r>
    </w:p>
    <w:p w14:paraId="6B9447A5">
      <w:pPr>
        <w:widowControl/>
        <w:spacing w:line="360" w:lineRule="auto"/>
        <w:ind w:firstLine="411" w:firstLineChars="196"/>
        <w:jc w:val="left"/>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4.资金来源：</w:t>
      </w:r>
      <w:bookmarkStart w:id="654" w:name="EBf4b9c3b4a85948fe9be8b981b86965e2"/>
      <w:r>
        <w:rPr>
          <w:rFonts w:hint="eastAsia" w:asciiTheme="majorEastAsia" w:hAnsiTheme="majorEastAsia" w:eastAsiaTheme="majorEastAsia" w:cstheme="majorEastAsia"/>
          <w:bCs/>
          <w:color w:val="0000FF"/>
          <w:kern w:val="0"/>
          <w:sz w:val="21"/>
          <w:szCs w:val="21"/>
          <w:highlight w:val="white"/>
        </w:rPr>
        <w:t xml:space="preserve"> </w:t>
      </w:r>
      <w:bookmarkEnd w:id="654"/>
      <w:r>
        <w:rPr>
          <w:rFonts w:hint="eastAsia" w:asciiTheme="majorEastAsia" w:hAnsiTheme="majorEastAsia" w:eastAsiaTheme="majorEastAsia" w:cstheme="majorEastAsia"/>
          <w:bCs/>
          <w:kern w:val="0"/>
          <w:sz w:val="21"/>
          <w:szCs w:val="21"/>
          <w:highlight w:val="white"/>
        </w:rPr>
        <w:t>。</w:t>
      </w:r>
    </w:p>
    <w:p w14:paraId="0608AADC">
      <w:pPr>
        <w:widowControl/>
        <w:spacing w:line="360" w:lineRule="auto"/>
        <w:ind w:firstLine="411" w:firstLineChars="196"/>
        <w:jc w:val="left"/>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5.工程内容：</w:t>
      </w:r>
      <w:bookmarkStart w:id="655" w:name="EB3b3696a707dd4082b6538c773f5fb353"/>
      <w:r>
        <w:rPr>
          <w:rFonts w:hint="eastAsia" w:asciiTheme="majorEastAsia" w:hAnsiTheme="majorEastAsia" w:eastAsiaTheme="majorEastAsia" w:cstheme="majorEastAsia"/>
          <w:bCs/>
          <w:color w:val="0000FF"/>
          <w:kern w:val="0"/>
          <w:sz w:val="21"/>
          <w:szCs w:val="21"/>
          <w:highlight w:val="white"/>
        </w:rPr>
        <w:t xml:space="preserve"> </w:t>
      </w:r>
      <w:bookmarkEnd w:id="655"/>
      <w:r>
        <w:rPr>
          <w:rFonts w:hint="eastAsia" w:asciiTheme="majorEastAsia" w:hAnsiTheme="majorEastAsia" w:eastAsiaTheme="majorEastAsia" w:cstheme="majorEastAsia"/>
          <w:bCs/>
          <w:color w:val="0000FF"/>
          <w:kern w:val="0"/>
          <w:sz w:val="21"/>
          <w:szCs w:val="21"/>
          <w:highlight w:val="white"/>
        </w:rPr>
        <w:t>工程量清单（含编制说明）范围内的所有内容</w:t>
      </w:r>
      <w:r>
        <w:rPr>
          <w:rFonts w:hint="eastAsia" w:asciiTheme="majorEastAsia" w:hAnsiTheme="majorEastAsia" w:eastAsiaTheme="majorEastAsia" w:cstheme="majorEastAsia"/>
          <w:bCs/>
          <w:kern w:val="0"/>
          <w:sz w:val="21"/>
          <w:szCs w:val="21"/>
          <w:highlight w:val="white"/>
        </w:rPr>
        <w:t>。</w:t>
      </w:r>
    </w:p>
    <w:p w14:paraId="492C479B">
      <w:pPr>
        <w:widowControl/>
        <w:spacing w:line="360" w:lineRule="auto"/>
        <w:ind w:firstLine="411" w:firstLineChars="196"/>
        <w:jc w:val="left"/>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kern w:val="0"/>
          <w:sz w:val="21"/>
          <w:szCs w:val="21"/>
          <w:highlight w:val="white"/>
        </w:rPr>
        <w:t>群体工程应附《承包人承揽工程项目一览表》（附件1）。</w:t>
      </w:r>
    </w:p>
    <w:p w14:paraId="2485DA64">
      <w:pPr>
        <w:widowControl/>
        <w:spacing w:line="360" w:lineRule="auto"/>
        <w:ind w:firstLine="411" w:firstLineChars="196"/>
        <w:jc w:val="left"/>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6.工程承包范围：</w:t>
      </w:r>
      <w:bookmarkStart w:id="656" w:name="EBa4470a5547d64e46a0f25f412614df42"/>
      <w:r>
        <w:rPr>
          <w:rFonts w:hint="eastAsia" w:asciiTheme="majorEastAsia" w:hAnsiTheme="majorEastAsia" w:eastAsiaTheme="majorEastAsia" w:cstheme="majorEastAsia"/>
          <w:bCs/>
          <w:color w:val="0000FF"/>
          <w:kern w:val="0"/>
          <w:sz w:val="21"/>
          <w:szCs w:val="21"/>
          <w:highlight w:val="white"/>
        </w:rPr>
        <w:t xml:space="preserve">工程量清单（含编制说明）范围内的所有内容 </w:t>
      </w:r>
      <w:bookmarkEnd w:id="656"/>
      <w:r>
        <w:rPr>
          <w:rFonts w:hint="eastAsia" w:asciiTheme="majorEastAsia" w:hAnsiTheme="majorEastAsia" w:eastAsiaTheme="majorEastAsia" w:cstheme="majorEastAsia"/>
          <w:kern w:val="0"/>
          <w:sz w:val="21"/>
          <w:szCs w:val="21"/>
          <w:highlight w:val="white"/>
        </w:rPr>
        <w:t>。</w:t>
      </w:r>
    </w:p>
    <w:p w14:paraId="5C7BBD8F">
      <w:pPr>
        <w:keepNext/>
        <w:keepLines/>
        <w:widowControl/>
        <w:spacing w:before="120" w:after="120" w:line="360" w:lineRule="auto"/>
        <w:jc w:val="left"/>
        <w:outlineLvl w:val="3"/>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二、合同工期</w:t>
      </w:r>
    </w:p>
    <w:p w14:paraId="519D108E">
      <w:pPr>
        <w:widowControl/>
        <w:spacing w:line="360" w:lineRule="auto"/>
        <w:ind w:firstLine="459"/>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计划开工日期：</w:t>
      </w:r>
      <w:bookmarkStart w:id="657" w:name="EBcbac0f42b33f46798de79c78902ab3a7"/>
      <w:r>
        <w:rPr>
          <w:rFonts w:hint="eastAsia" w:asciiTheme="majorEastAsia" w:hAnsiTheme="majorEastAsia" w:eastAsiaTheme="majorEastAsia" w:cstheme="majorEastAsia"/>
          <w:color w:val="0000FF"/>
          <w:kern w:val="0"/>
          <w:sz w:val="21"/>
          <w:szCs w:val="21"/>
          <w:highlight w:val="white"/>
        </w:rPr>
        <w:t xml:space="preserve"> </w:t>
      </w:r>
      <w:bookmarkEnd w:id="657"/>
      <w:r>
        <w:rPr>
          <w:rFonts w:hint="eastAsia" w:asciiTheme="majorEastAsia" w:hAnsiTheme="majorEastAsia" w:eastAsiaTheme="majorEastAsia" w:cstheme="majorEastAsia"/>
          <w:kern w:val="0"/>
          <w:sz w:val="21"/>
          <w:szCs w:val="21"/>
          <w:highlight w:val="white"/>
        </w:rPr>
        <w:t>。</w:t>
      </w:r>
    </w:p>
    <w:p w14:paraId="2465E314">
      <w:pPr>
        <w:widowControl/>
        <w:spacing w:line="360" w:lineRule="auto"/>
        <w:ind w:firstLine="459"/>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计划竣工日期：</w:t>
      </w:r>
      <w:bookmarkStart w:id="658" w:name="EB54c0ef2e46824442b96cfc5af5ffda84"/>
      <w:r>
        <w:rPr>
          <w:rFonts w:hint="eastAsia" w:asciiTheme="majorEastAsia" w:hAnsiTheme="majorEastAsia" w:eastAsiaTheme="majorEastAsia" w:cstheme="majorEastAsia"/>
          <w:color w:val="0000FF"/>
          <w:kern w:val="0"/>
          <w:sz w:val="21"/>
          <w:szCs w:val="21"/>
          <w:highlight w:val="white"/>
        </w:rPr>
        <w:t xml:space="preserve"> </w:t>
      </w:r>
      <w:bookmarkEnd w:id="658"/>
      <w:r>
        <w:rPr>
          <w:rFonts w:hint="eastAsia" w:asciiTheme="majorEastAsia" w:hAnsiTheme="majorEastAsia" w:eastAsiaTheme="majorEastAsia" w:cstheme="majorEastAsia"/>
          <w:kern w:val="0"/>
          <w:sz w:val="21"/>
          <w:szCs w:val="21"/>
          <w:highlight w:val="white"/>
        </w:rPr>
        <w:t>。</w:t>
      </w:r>
    </w:p>
    <w:p w14:paraId="6B93A1C0">
      <w:pPr>
        <w:widowControl/>
        <w:spacing w:line="360" w:lineRule="auto"/>
        <w:ind w:firstLine="459"/>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工期总日历天数：</w:t>
      </w:r>
      <w:r>
        <w:rPr>
          <w:rFonts w:hint="eastAsia" w:asciiTheme="majorEastAsia" w:hAnsiTheme="majorEastAsia" w:eastAsiaTheme="majorEastAsia" w:cstheme="majorEastAsia"/>
          <w:kern w:val="0"/>
          <w:sz w:val="21"/>
          <w:szCs w:val="21"/>
          <w:highlight w:val="white"/>
          <w:lang w:val="en-US" w:eastAsia="zh-CN"/>
        </w:rPr>
        <w:t xml:space="preserve"> </w:t>
      </w:r>
      <w:r>
        <w:rPr>
          <w:rFonts w:hint="eastAsia" w:asciiTheme="majorEastAsia" w:hAnsiTheme="majorEastAsia" w:eastAsiaTheme="majorEastAsia" w:cstheme="majorEastAsia"/>
          <w:kern w:val="0"/>
          <w:sz w:val="21"/>
          <w:szCs w:val="21"/>
          <w:highlight w:val="white"/>
        </w:rPr>
        <w:t>天。工期总日历天数与根据前述计划开竣工日期计算的工期天数不一致的，以工期总日历天数为准。</w:t>
      </w:r>
    </w:p>
    <w:p w14:paraId="08582EE5">
      <w:pPr>
        <w:keepNext/>
        <w:keepLines/>
        <w:widowControl/>
        <w:spacing w:before="120" w:after="120" w:line="360" w:lineRule="auto"/>
        <w:jc w:val="left"/>
        <w:outlineLvl w:val="3"/>
        <w:rPr>
          <w:rFonts w:hint="eastAsia" w:asciiTheme="majorEastAsia" w:hAnsiTheme="majorEastAsia" w:eastAsiaTheme="majorEastAsia" w:cstheme="majorEastAsia"/>
          <w:b/>
          <w:kern w:val="0"/>
          <w:sz w:val="21"/>
          <w:szCs w:val="21"/>
        </w:rPr>
      </w:pPr>
      <w:r>
        <w:rPr>
          <w:rFonts w:hint="eastAsia" w:asciiTheme="majorEastAsia" w:hAnsiTheme="majorEastAsia" w:eastAsiaTheme="majorEastAsia" w:cstheme="majorEastAsia"/>
          <w:bCs/>
          <w:kern w:val="0"/>
          <w:sz w:val="21"/>
          <w:szCs w:val="21"/>
          <w:highlight w:val="white"/>
        </w:rPr>
        <w:t>三、质量标准</w:t>
      </w:r>
    </w:p>
    <w:p w14:paraId="69A9F27B">
      <w:pPr>
        <w:widowControl/>
        <w:spacing w:line="360" w:lineRule="auto"/>
        <w:ind w:firstLine="459"/>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工程质量符合合格标准。</w:t>
      </w:r>
    </w:p>
    <w:p w14:paraId="09C75948">
      <w:pPr>
        <w:keepNext/>
        <w:keepLines/>
        <w:widowControl/>
        <w:spacing w:before="120" w:after="120" w:line="360" w:lineRule="auto"/>
        <w:jc w:val="left"/>
        <w:outlineLvl w:val="3"/>
        <w:rPr>
          <w:rFonts w:hint="eastAsia" w:asciiTheme="majorEastAsia" w:hAnsiTheme="majorEastAsia" w:eastAsiaTheme="majorEastAsia" w:cstheme="majorEastAsia"/>
          <w:b/>
          <w:kern w:val="0"/>
          <w:sz w:val="21"/>
          <w:szCs w:val="21"/>
        </w:rPr>
      </w:pPr>
      <w:r>
        <w:rPr>
          <w:rFonts w:hint="eastAsia" w:asciiTheme="majorEastAsia" w:hAnsiTheme="majorEastAsia" w:eastAsiaTheme="majorEastAsia" w:cstheme="majorEastAsia"/>
          <w:bCs/>
          <w:kern w:val="0"/>
          <w:sz w:val="21"/>
          <w:szCs w:val="21"/>
          <w:highlight w:val="white"/>
        </w:rPr>
        <w:t>四、签约合同价与合同价格形式</w:t>
      </w:r>
    </w:p>
    <w:p w14:paraId="77BBF442">
      <w:pPr>
        <w:widowControl/>
        <w:spacing w:line="360" w:lineRule="auto"/>
        <w:ind w:firstLine="420" w:firstLineChars="200"/>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1.签约合同价为：</w:t>
      </w:r>
    </w:p>
    <w:p w14:paraId="7AD5964B">
      <w:pPr>
        <w:widowControl/>
        <w:spacing w:line="360" w:lineRule="auto"/>
        <w:ind w:firstLine="945" w:firstLineChars="450"/>
        <w:jc w:val="left"/>
        <w:rPr>
          <w:rFonts w:hint="eastAsia" w:asciiTheme="majorEastAsia" w:hAnsiTheme="majorEastAsia" w:eastAsiaTheme="majorEastAsia" w:cstheme="majorEastAsia"/>
          <w:kern w:val="0"/>
          <w:sz w:val="21"/>
          <w:szCs w:val="21"/>
          <w:highlight w:val="white"/>
        </w:rPr>
      </w:pPr>
      <w:r>
        <w:rPr>
          <w:rFonts w:hint="eastAsia" w:asciiTheme="majorEastAsia" w:hAnsiTheme="majorEastAsia" w:eastAsiaTheme="majorEastAsia" w:cstheme="majorEastAsia"/>
          <w:kern w:val="0"/>
          <w:sz w:val="21"/>
          <w:szCs w:val="21"/>
          <w:highlight w:val="white"/>
          <w:lang w:val="en-US" w:eastAsia="zh-CN"/>
        </w:rPr>
        <w:t>单价：</w:t>
      </w:r>
      <w:r>
        <w:rPr>
          <w:rFonts w:hint="eastAsia" w:asciiTheme="majorEastAsia" w:hAnsiTheme="majorEastAsia" w:eastAsiaTheme="majorEastAsia" w:cstheme="majorEastAsia"/>
          <w:kern w:val="0"/>
          <w:sz w:val="21"/>
          <w:szCs w:val="21"/>
          <w:highlight w:val="white"/>
        </w:rPr>
        <w:t>人民币（大写</w:t>
      </w:r>
      <w:r>
        <w:rPr>
          <w:rFonts w:hint="eastAsia" w:asciiTheme="majorEastAsia" w:hAnsiTheme="majorEastAsia" w:eastAsiaTheme="majorEastAsia" w:cstheme="majorEastAsia"/>
          <w:color w:val="0000FF"/>
          <w:kern w:val="0"/>
          <w:sz w:val="21"/>
          <w:szCs w:val="21"/>
          <w:highlight w:val="white"/>
        </w:rPr>
        <w:t xml:space="preserve"> </w:t>
      </w:r>
      <w:r>
        <w:rPr>
          <w:rFonts w:hint="eastAsia" w:asciiTheme="majorEastAsia" w:hAnsiTheme="majorEastAsia" w:eastAsiaTheme="majorEastAsia" w:cstheme="majorEastAsia"/>
          <w:kern w:val="0"/>
          <w:sz w:val="21"/>
          <w:szCs w:val="21"/>
          <w:highlight w:val="white"/>
        </w:rPr>
        <w:t>）</w:t>
      </w:r>
      <w:r>
        <w:rPr>
          <w:rFonts w:hint="eastAsia" w:asciiTheme="majorEastAsia" w:hAnsiTheme="majorEastAsia" w:eastAsiaTheme="majorEastAsia" w:cstheme="majorEastAsia"/>
          <w:color w:val="0000FF"/>
          <w:kern w:val="0"/>
          <w:sz w:val="21"/>
          <w:szCs w:val="21"/>
          <w:highlight w:val="white"/>
        </w:rPr>
        <w:t xml:space="preserve"> </w:t>
      </w:r>
      <w:r>
        <w:rPr>
          <w:rFonts w:hint="eastAsia" w:asciiTheme="majorEastAsia" w:hAnsiTheme="majorEastAsia" w:eastAsiaTheme="majorEastAsia" w:cstheme="majorEastAsia"/>
          <w:kern w:val="0"/>
          <w:sz w:val="21"/>
          <w:szCs w:val="21"/>
          <w:highlight w:val="white"/>
        </w:rPr>
        <w:t>(¥</w:t>
      </w:r>
      <w:r>
        <w:rPr>
          <w:rFonts w:hint="eastAsia" w:asciiTheme="majorEastAsia" w:hAnsiTheme="majorEastAsia" w:eastAsiaTheme="majorEastAsia" w:cstheme="majorEastAsia"/>
          <w:color w:val="0000FF"/>
          <w:kern w:val="0"/>
          <w:sz w:val="21"/>
          <w:szCs w:val="21"/>
          <w:highlight w:val="white"/>
        </w:rPr>
        <w:t xml:space="preserve"> </w:t>
      </w:r>
      <w:r>
        <w:rPr>
          <w:rFonts w:hint="eastAsia" w:asciiTheme="majorEastAsia" w:hAnsiTheme="majorEastAsia" w:eastAsiaTheme="majorEastAsia" w:cstheme="majorEastAsia"/>
          <w:kern w:val="0"/>
          <w:sz w:val="21"/>
          <w:szCs w:val="21"/>
          <w:highlight w:val="white"/>
        </w:rPr>
        <w:t>元)；</w:t>
      </w:r>
    </w:p>
    <w:p w14:paraId="1477E04B">
      <w:pPr>
        <w:widowControl/>
        <w:numPr>
          <w:ilvl w:val="0"/>
          <w:numId w:val="1"/>
        </w:numPr>
        <w:spacing w:line="360" w:lineRule="auto"/>
        <w:ind w:firstLine="420" w:firstLineChars="200"/>
        <w:jc w:val="left"/>
        <w:rPr>
          <w:rFonts w:hint="eastAsia" w:asciiTheme="majorEastAsia" w:hAnsiTheme="majorEastAsia" w:eastAsiaTheme="majorEastAsia" w:cstheme="majorEastAsia"/>
          <w:kern w:val="0"/>
          <w:sz w:val="21"/>
          <w:szCs w:val="21"/>
          <w:highlight w:val="white"/>
        </w:rPr>
      </w:pPr>
      <w:r>
        <w:rPr>
          <w:rFonts w:hint="eastAsia" w:asciiTheme="majorEastAsia" w:hAnsiTheme="majorEastAsia" w:eastAsiaTheme="majorEastAsia" w:cstheme="majorEastAsia"/>
          <w:kern w:val="0"/>
          <w:sz w:val="21"/>
          <w:szCs w:val="21"/>
          <w:highlight w:val="white"/>
        </w:rPr>
        <w:t>合同价格形式：</w:t>
      </w:r>
      <w:r>
        <w:rPr>
          <w:rFonts w:hint="eastAsia" w:asciiTheme="majorEastAsia" w:hAnsiTheme="majorEastAsia" w:eastAsiaTheme="majorEastAsia" w:cstheme="majorEastAsia"/>
          <w:color w:val="0000FF"/>
          <w:kern w:val="0"/>
          <w:sz w:val="21"/>
          <w:szCs w:val="21"/>
          <w:highlight w:val="white"/>
          <w:lang w:val="en-US" w:eastAsia="zh-CN"/>
        </w:rPr>
        <w:t>固定单价合同</w:t>
      </w:r>
      <w:r>
        <w:rPr>
          <w:rFonts w:hint="eastAsia" w:asciiTheme="majorEastAsia" w:hAnsiTheme="majorEastAsia" w:eastAsiaTheme="majorEastAsia" w:cstheme="majorEastAsia"/>
          <w:kern w:val="0"/>
          <w:sz w:val="21"/>
          <w:szCs w:val="21"/>
          <w:highlight w:val="white"/>
        </w:rPr>
        <w:t>。</w:t>
      </w:r>
    </w:p>
    <w:p w14:paraId="035CFD76">
      <w:pPr>
        <w:widowControl/>
        <w:numPr>
          <w:ilvl w:val="0"/>
          <w:numId w:val="0"/>
        </w:numPr>
        <w:spacing w:line="360" w:lineRule="auto"/>
        <w:ind w:firstLine="420" w:firstLineChars="200"/>
        <w:jc w:val="left"/>
        <w:rPr>
          <w:rFonts w:hint="eastAsia" w:asciiTheme="majorEastAsia" w:hAnsiTheme="majorEastAsia" w:eastAsiaTheme="majorEastAsia" w:cstheme="majorEastAsia"/>
          <w:kern w:val="0"/>
          <w:sz w:val="21"/>
          <w:szCs w:val="21"/>
          <w:highlight w:val="none"/>
        </w:rPr>
      </w:pPr>
      <w:r>
        <w:rPr>
          <w:rFonts w:hint="eastAsia" w:asciiTheme="majorEastAsia" w:hAnsiTheme="majorEastAsia" w:eastAsiaTheme="majorEastAsia" w:cstheme="majorEastAsia"/>
          <w:kern w:val="0"/>
          <w:sz w:val="21"/>
          <w:szCs w:val="21"/>
          <w:highlight w:val="none"/>
        </w:rPr>
        <w:t>(1)本合同为固定单价合同。结算工程量以实际发生并经双方确认的数量为准，结算总价不得超预算价。</w:t>
      </w:r>
    </w:p>
    <w:p w14:paraId="7BD0C937">
      <w:pPr>
        <w:keepNext/>
        <w:keepLines/>
        <w:widowControl/>
        <w:spacing w:before="120" w:after="120" w:line="360" w:lineRule="auto"/>
        <w:jc w:val="left"/>
        <w:outlineLvl w:val="3"/>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五、项目经理</w:t>
      </w:r>
    </w:p>
    <w:p w14:paraId="3793CE00">
      <w:pPr>
        <w:widowControl/>
        <w:spacing w:line="360" w:lineRule="auto"/>
        <w:ind w:firstLine="420" w:firstLineChars="200"/>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承包人项目经理：</w:t>
      </w:r>
      <w:bookmarkStart w:id="659" w:name="EB399384f34d4a4792abada63df9b7859c"/>
      <w:r>
        <w:rPr>
          <w:rFonts w:hint="eastAsia" w:asciiTheme="majorEastAsia" w:hAnsiTheme="majorEastAsia" w:eastAsiaTheme="majorEastAsia" w:cstheme="majorEastAsia"/>
          <w:color w:val="0000FF"/>
          <w:kern w:val="0"/>
          <w:sz w:val="21"/>
          <w:szCs w:val="21"/>
          <w:highlight w:val="white"/>
        </w:rPr>
        <w:t xml:space="preserve"> </w:t>
      </w:r>
      <w:bookmarkEnd w:id="659"/>
      <w:r>
        <w:rPr>
          <w:rFonts w:hint="eastAsia" w:asciiTheme="majorEastAsia" w:hAnsiTheme="majorEastAsia" w:eastAsiaTheme="majorEastAsia" w:cstheme="majorEastAsia"/>
          <w:kern w:val="0"/>
          <w:sz w:val="21"/>
          <w:szCs w:val="21"/>
          <w:highlight w:val="white"/>
        </w:rPr>
        <w:t>。</w:t>
      </w:r>
    </w:p>
    <w:p w14:paraId="5BC64756">
      <w:pPr>
        <w:keepNext/>
        <w:keepLines/>
        <w:widowControl/>
        <w:spacing w:before="120" w:after="120" w:line="360" w:lineRule="auto"/>
        <w:jc w:val="left"/>
        <w:outlineLvl w:val="3"/>
        <w:rPr>
          <w:rFonts w:hint="eastAsia" w:asciiTheme="majorEastAsia" w:hAnsiTheme="majorEastAsia" w:eastAsiaTheme="majorEastAsia" w:cstheme="majorEastAsia"/>
          <w:b/>
          <w:kern w:val="0"/>
          <w:sz w:val="21"/>
          <w:szCs w:val="21"/>
        </w:rPr>
      </w:pPr>
      <w:r>
        <w:rPr>
          <w:rFonts w:hint="eastAsia" w:asciiTheme="majorEastAsia" w:hAnsiTheme="majorEastAsia" w:eastAsiaTheme="majorEastAsia" w:cstheme="majorEastAsia"/>
          <w:bCs/>
          <w:kern w:val="0"/>
          <w:sz w:val="21"/>
          <w:szCs w:val="21"/>
          <w:highlight w:val="white"/>
        </w:rPr>
        <w:t>六、合同文件构成</w:t>
      </w:r>
    </w:p>
    <w:p w14:paraId="0DBA94E3">
      <w:pPr>
        <w:widowControl/>
        <w:spacing w:line="360" w:lineRule="auto"/>
        <w:ind w:firstLine="420" w:firstLineChars="200"/>
        <w:jc w:val="left"/>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本协议书与下列文件一起构成合同文件：</w:t>
      </w:r>
    </w:p>
    <w:p w14:paraId="103E22D6">
      <w:pPr>
        <w:widowControl/>
        <w:autoSpaceDE w:val="0"/>
        <w:autoSpaceDN w:val="0"/>
        <w:adjustRightInd w:val="0"/>
        <w:spacing w:line="360" w:lineRule="auto"/>
        <w:ind w:firstLine="420" w:firstLineChars="200"/>
        <w:jc w:val="left"/>
        <w:rPr>
          <w:rFonts w:hint="eastAsia" w:asciiTheme="majorEastAsia" w:hAnsiTheme="majorEastAsia" w:eastAsiaTheme="majorEastAsia" w:cstheme="majorEastAsia"/>
          <w:kern w:val="0"/>
          <w:sz w:val="21"/>
          <w:szCs w:val="21"/>
          <w:highlight w:val="white"/>
        </w:rPr>
      </w:pPr>
    </w:p>
    <w:p w14:paraId="29C5F682">
      <w:pPr>
        <w:widowControl/>
        <w:autoSpaceDE w:val="0"/>
        <w:autoSpaceDN w:val="0"/>
        <w:adjustRightInd w:val="0"/>
        <w:spacing w:line="360" w:lineRule="auto"/>
        <w:ind w:firstLine="420" w:firstLineChars="200"/>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（1）中标通知书（如果有）；</w:t>
      </w:r>
    </w:p>
    <w:p w14:paraId="21EEDCA7">
      <w:pPr>
        <w:widowControl/>
        <w:autoSpaceDE w:val="0"/>
        <w:autoSpaceDN w:val="0"/>
        <w:adjustRightInd w:val="0"/>
        <w:spacing w:line="360" w:lineRule="auto"/>
        <w:ind w:firstLine="420" w:firstLineChars="200"/>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 xml:space="preserve">（2）投标函及其附录（如果有）； </w:t>
      </w:r>
    </w:p>
    <w:p w14:paraId="5F9FB7B3">
      <w:pPr>
        <w:widowControl/>
        <w:autoSpaceDE w:val="0"/>
        <w:autoSpaceDN w:val="0"/>
        <w:adjustRightInd w:val="0"/>
        <w:spacing w:line="360" w:lineRule="auto"/>
        <w:ind w:firstLine="420" w:firstLineChars="200"/>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（3）专用合同条款及其附件；</w:t>
      </w:r>
    </w:p>
    <w:p w14:paraId="3D6DE88F">
      <w:pPr>
        <w:widowControl/>
        <w:autoSpaceDE w:val="0"/>
        <w:autoSpaceDN w:val="0"/>
        <w:adjustRightInd w:val="0"/>
        <w:spacing w:line="360" w:lineRule="auto"/>
        <w:ind w:firstLine="420" w:firstLineChars="200"/>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（4）通用合同条款；</w:t>
      </w:r>
    </w:p>
    <w:p w14:paraId="4A2C375F">
      <w:pPr>
        <w:widowControl/>
        <w:autoSpaceDE w:val="0"/>
        <w:autoSpaceDN w:val="0"/>
        <w:adjustRightInd w:val="0"/>
        <w:spacing w:line="360" w:lineRule="auto"/>
        <w:ind w:firstLine="420" w:firstLineChars="200"/>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（5）技术标准和要求；</w:t>
      </w:r>
    </w:p>
    <w:p w14:paraId="5136A80B">
      <w:pPr>
        <w:widowControl/>
        <w:autoSpaceDE w:val="0"/>
        <w:autoSpaceDN w:val="0"/>
        <w:adjustRightInd w:val="0"/>
        <w:spacing w:line="360" w:lineRule="auto"/>
        <w:ind w:firstLine="420" w:firstLineChars="200"/>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（6）图纸；</w:t>
      </w:r>
    </w:p>
    <w:p w14:paraId="757A2A4E">
      <w:pPr>
        <w:widowControl/>
        <w:autoSpaceDE w:val="0"/>
        <w:autoSpaceDN w:val="0"/>
        <w:adjustRightInd w:val="0"/>
        <w:spacing w:line="360" w:lineRule="auto"/>
        <w:ind w:firstLine="420" w:firstLineChars="200"/>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（7）已标价工程量清单或预算书；</w:t>
      </w:r>
    </w:p>
    <w:p w14:paraId="075752DD">
      <w:pPr>
        <w:widowControl/>
        <w:autoSpaceDE w:val="0"/>
        <w:autoSpaceDN w:val="0"/>
        <w:adjustRightInd w:val="0"/>
        <w:spacing w:line="360" w:lineRule="auto"/>
        <w:ind w:firstLine="420" w:firstLineChars="200"/>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（8）其他合同文件。</w:t>
      </w:r>
    </w:p>
    <w:p w14:paraId="1EB448D4">
      <w:pPr>
        <w:widowControl/>
        <w:autoSpaceDE w:val="0"/>
        <w:autoSpaceDN w:val="0"/>
        <w:adjustRightInd w:val="0"/>
        <w:spacing w:line="360" w:lineRule="auto"/>
        <w:ind w:firstLine="420" w:firstLineChars="200"/>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在合同订立及履行过程中形成的与合同有关的文件均构成合同文件组成部分。</w:t>
      </w:r>
    </w:p>
    <w:p w14:paraId="2DA257D2">
      <w:pPr>
        <w:widowControl/>
        <w:autoSpaceDE w:val="0"/>
        <w:autoSpaceDN w:val="0"/>
        <w:adjustRightInd w:val="0"/>
        <w:spacing w:line="360" w:lineRule="auto"/>
        <w:ind w:firstLine="420" w:firstLineChars="200"/>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上述各项合同文件包括合同当事人就该项合同文件所作出的补充和修改，属于同一类内容的文件，应以最新签署的为准。专用合同条款及其附件须经合同当事人签字或盖章。</w:t>
      </w:r>
    </w:p>
    <w:p w14:paraId="1D0597F3">
      <w:pPr>
        <w:keepNext/>
        <w:keepLines/>
        <w:widowControl/>
        <w:spacing w:before="120" w:after="120" w:line="360" w:lineRule="auto"/>
        <w:jc w:val="left"/>
        <w:outlineLvl w:val="3"/>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bCs/>
          <w:kern w:val="0"/>
          <w:sz w:val="21"/>
          <w:szCs w:val="21"/>
          <w:highlight w:val="white"/>
        </w:rPr>
        <w:t>七、承诺</w:t>
      </w:r>
    </w:p>
    <w:p w14:paraId="6350F734">
      <w:pPr>
        <w:widowControl/>
        <w:spacing w:line="360" w:lineRule="auto"/>
        <w:ind w:firstLine="420" w:firstLineChars="200"/>
        <w:jc w:val="left"/>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1.发包人承诺按照法律规定履行项目审批手续、筹集工程建设资金并按照合同约定的期限和方式支付合同价款。</w:t>
      </w:r>
    </w:p>
    <w:p w14:paraId="7C473985">
      <w:pPr>
        <w:widowControl/>
        <w:spacing w:line="360" w:lineRule="auto"/>
        <w:ind w:firstLine="420" w:firstLineChars="200"/>
        <w:jc w:val="left"/>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2.承包人承诺按照法律规定及合同约定组织完成工程施工，确保工程质量和安全，不进行转包及违法分包，并在缺陷责任期及保修期内承担相应的工程维修责任。</w:t>
      </w:r>
    </w:p>
    <w:p w14:paraId="510C7041">
      <w:pPr>
        <w:widowControl/>
        <w:spacing w:line="360" w:lineRule="auto"/>
        <w:ind w:firstLine="420" w:firstLineChars="200"/>
        <w:jc w:val="left"/>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3.发包人和承包人通过招投标形式签订合同的，双方理解并承诺不再就同一工程另行签订与合同实质性内容相背离的协议。</w:t>
      </w:r>
    </w:p>
    <w:p w14:paraId="1511A744">
      <w:pPr>
        <w:keepNext/>
        <w:keepLines/>
        <w:widowControl/>
        <w:spacing w:before="120" w:after="120" w:line="360" w:lineRule="auto"/>
        <w:jc w:val="left"/>
        <w:outlineLvl w:val="3"/>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八、词语含义</w:t>
      </w:r>
    </w:p>
    <w:p w14:paraId="27599EC7">
      <w:pPr>
        <w:widowControl/>
        <w:spacing w:line="360" w:lineRule="auto"/>
        <w:ind w:firstLine="420" w:firstLineChars="200"/>
        <w:jc w:val="left"/>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本协议书中词语含义与第二部分通用合同条款中赋予的含义相同。</w:t>
      </w:r>
    </w:p>
    <w:p w14:paraId="284912C8">
      <w:pPr>
        <w:keepNext/>
        <w:keepLines/>
        <w:widowControl/>
        <w:spacing w:before="120" w:after="120" w:line="360" w:lineRule="auto"/>
        <w:jc w:val="left"/>
        <w:outlineLvl w:val="3"/>
        <w:rPr>
          <w:rFonts w:hint="eastAsia" w:asciiTheme="majorEastAsia" w:hAnsiTheme="majorEastAsia" w:eastAsiaTheme="majorEastAsia" w:cstheme="majorEastAsia"/>
          <w:b/>
          <w:kern w:val="0"/>
          <w:sz w:val="21"/>
          <w:szCs w:val="21"/>
        </w:rPr>
      </w:pPr>
      <w:r>
        <w:rPr>
          <w:rFonts w:hint="eastAsia" w:asciiTheme="majorEastAsia" w:hAnsiTheme="majorEastAsia" w:eastAsiaTheme="majorEastAsia" w:cstheme="majorEastAsia"/>
          <w:bCs/>
          <w:kern w:val="0"/>
          <w:sz w:val="21"/>
          <w:szCs w:val="21"/>
          <w:highlight w:val="white"/>
        </w:rPr>
        <w:t>九、签订时间</w:t>
      </w:r>
    </w:p>
    <w:p w14:paraId="3B93073A">
      <w:pPr>
        <w:widowControl/>
        <w:spacing w:line="360" w:lineRule="auto"/>
        <w:ind w:firstLine="420" w:firstLineChars="200"/>
        <w:jc w:val="left"/>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本合同于</w:t>
      </w:r>
      <w:bookmarkStart w:id="660" w:name="EBf910e7cc9d87495ca83be911375f463c"/>
      <w:r>
        <w:rPr>
          <w:rFonts w:hint="eastAsia" w:asciiTheme="majorEastAsia" w:hAnsiTheme="majorEastAsia" w:eastAsiaTheme="majorEastAsia" w:cstheme="majorEastAsia"/>
          <w:bCs/>
          <w:color w:val="0000FF"/>
          <w:kern w:val="0"/>
          <w:sz w:val="21"/>
          <w:szCs w:val="21"/>
          <w:highlight w:val="white"/>
        </w:rPr>
        <w:t xml:space="preserve"> </w:t>
      </w:r>
      <w:bookmarkEnd w:id="660"/>
      <w:r>
        <w:rPr>
          <w:rFonts w:hint="eastAsia" w:asciiTheme="majorEastAsia" w:hAnsiTheme="majorEastAsia" w:eastAsiaTheme="majorEastAsia" w:cstheme="majorEastAsia"/>
          <w:bCs/>
          <w:kern w:val="0"/>
          <w:sz w:val="21"/>
          <w:szCs w:val="21"/>
          <w:highlight w:val="white"/>
        </w:rPr>
        <w:t>签订。</w:t>
      </w:r>
    </w:p>
    <w:p w14:paraId="17105683">
      <w:pPr>
        <w:keepNext/>
        <w:keepLines/>
        <w:widowControl/>
        <w:spacing w:before="120" w:after="120" w:line="360" w:lineRule="auto"/>
        <w:jc w:val="left"/>
        <w:outlineLvl w:val="3"/>
        <w:rPr>
          <w:rFonts w:hint="eastAsia" w:asciiTheme="majorEastAsia" w:hAnsiTheme="majorEastAsia" w:eastAsiaTheme="majorEastAsia" w:cstheme="majorEastAsia"/>
          <w:b/>
          <w:kern w:val="0"/>
          <w:sz w:val="21"/>
          <w:szCs w:val="21"/>
        </w:rPr>
      </w:pPr>
      <w:r>
        <w:rPr>
          <w:rFonts w:hint="eastAsia" w:asciiTheme="majorEastAsia" w:hAnsiTheme="majorEastAsia" w:eastAsiaTheme="majorEastAsia" w:cstheme="majorEastAsia"/>
          <w:bCs/>
          <w:kern w:val="0"/>
          <w:sz w:val="21"/>
          <w:szCs w:val="21"/>
          <w:highlight w:val="white"/>
        </w:rPr>
        <w:t>十、签订地点</w:t>
      </w:r>
    </w:p>
    <w:p w14:paraId="3357ED0F">
      <w:pPr>
        <w:widowControl/>
        <w:spacing w:line="360" w:lineRule="auto"/>
        <w:ind w:firstLine="420" w:firstLineChars="200"/>
        <w:jc w:val="left"/>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本合同在</w:t>
      </w:r>
      <w:bookmarkStart w:id="661" w:name="EB0cff741f22fa4d6982192cbeab0e8062"/>
      <w:r>
        <w:rPr>
          <w:rFonts w:hint="eastAsia" w:asciiTheme="majorEastAsia" w:hAnsiTheme="majorEastAsia" w:eastAsiaTheme="majorEastAsia" w:cstheme="majorEastAsia"/>
          <w:bCs/>
          <w:color w:val="0000FF"/>
          <w:kern w:val="0"/>
          <w:sz w:val="21"/>
          <w:szCs w:val="21"/>
          <w:highlight w:val="white"/>
        </w:rPr>
        <w:t xml:space="preserve"> </w:t>
      </w:r>
      <w:bookmarkEnd w:id="661"/>
      <w:r>
        <w:rPr>
          <w:rFonts w:hint="eastAsia" w:asciiTheme="majorEastAsia" w:hAnsiTheme="majorEastAsia" w:eastAsiaTheme="majorEastAsia" w:cstheme="majorEastAsia"/>
          <w:bCs/>
          <w:kern w:val="0"/>
          <w:sz w:val="21"/>
          <w:szCs w:val="21"/>
          <w:highlight w:val="white"/>
        </w:rPr>
        <w:t>签订。</w:t>
      </w:r>
    </w:p>
    <w:p w14:paraId="75DC7C5A">
      <w:pPr>
        <w:keepNext/>
        <w:keepLines/>
        <w:widowControl/>
        <w:spacing w:before="120" w:after="120" w:line="360" w:lineRule="auto"/>
        <w:jc w:val="left"/>
        <w:outlineLvl w:val="3"/>
        <w:rPr>
          <w:rFonts w:hint="eastAsia" w:asciiTheme="majorEastAsia" w:hAnsiTheme="majorEastAsia" w:eastAsiaTheme="majorEastAsia" w:cstheme="majorEastAsia"/>
          <w:b/>
          <w:kern w:val="0"/>
          <w:sz w:val="21"/>
          <w:szCs w:val="21"/>
        </w:rPr>
      </w:pPr>
      <w:r>
        <w:rPr>
          <w:rFonts w:hint="eastAsia" w:asciiTheme="majorEastAsia" w:hAnsiTheme="majorEastAsia" w:eastAsiaTheme="majorEastAsia" w:cstheme="majorEastAsia"/>
          <w:bCs/>
          <w:kern w:val="0"/>
          <w:sz w:val="21"/>
          <w:szCs w:val="21"/>
          <w:highlight w:val="white"/>
        </w:rPr>
        <w:t>十一、补充协议</w:t>
      </w:r>
    </w:p>
    <w:p w14:paraId="15DD7353">
      <w:pPr>
        <w:widowControl/>
        <w:spacing w:line="360" w:lineRule="auto"/>
        <w:ind w:firstLine="420" w:firstLineChars="200"/>
        <w:jc w:val="left"/>
        <w:rPr>
          <w:rFonts w:hint="eastAsia" w:asciiTheme="majorEastAsia" w:hAnsiTheme="majorEastAsia" w:eastAsiaTheme="majorEastAsia" w:cstheme="majorEastAsia"/>
          <w:b/>
          <w:bCs/>
          <w:kern w:val="0"/>
          <w:sz w:val="21"/>
          <w:szCs w:val="21"/>
        </w:rPr>
      </w:pPr>
      <w:r>
        <w:rPr>
          <w:rFonts w:hint="eastAsia" w:asciiTheme="majorEastAsia" w:hAnsiTheme="majorEastAsia" w:eastAsiaTheme="majorEastAsia" w:cstheme="majorEastAsia"/>
          <w:bCs/>
          <w:kern w:val="0"/>
          <w:sz w:val="21"/>
          <w:szCs w:val="21"/>
          <w:highlight w:val="white"/>
        </w:rPr>
        <w:t>合同未尽事宜，合同当事人另行签订补充协议，补充协议是合同的组成部分。</w:t>
      </w:r>
    </w:p>
    <w:p w14:paraId="3C9B0EAB">
      <w:pPr>
        <w:keepNext/>
        <w:keepLines/>
        <w:widowControl/>
        <w:spacing w:before="120" w:after="120" w:line="360" w:lineRule="auto"/>
        <w:jc w:val="left"/>
        <w:outlineLvl w:val="3"/>
        <w:rPr>
          <w:rFonts w:hint="eastAsia" w:asciiTheme="majorEastAsia" w:hAnsiTheme="majorEastAsia" w:eastAsiaTheme="majorEastAsia" w:cstheme="majorEastAsia"/>
          <w:b/>
          <w:kern w:val="0"/>
          <w:sz w:val="21"/>
          <w:szCs w:val="21"/>
        </w:rPr>
      </w:pPr>
      <w:r>
        <w:rPr>
          <w:rFonts w:hint="eastAsia" w:asciiTheme="majorEastAsia" w:hAnsiTheme="majorEastAsia" w:eastAsiaTheme="majorEastAsia" w:cstheme="majorEastAsia"/>
          <w:bCs/>
          <w:kern w:val="0"/>
          <w:sz w:val="21"/>
          <w:szCs w:val="21"/>
          <w:highlight w:val="white"/>
        </w:rPr>
        <w:t>十二、合同生效</w:t>
      </w:r>
    </w:p>
    <w:p w14:paraId="4DDBC71C">
      <w:pPr>
        <w:widowControl/>
        <w:spacing w:line="360" w:lineRule="auto"/>
        <w:ind w:firstLine="420" w:firstLineChars="200"/>
        <w:jc w:val="left"/>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本合同自</w:t>
      </w:r>
      <w:bookmarkStart w:id="662" w:name="EBcad4671a09c64d9e9e4faf53833df63d"/>
      <w:r>
        <w:rPr>
          <w:rFonts w:hint="eastAsia" w:asciiTheme="majorEastAsia" w:hAnsiTheme="majorEastAsia" w:eastAsiaTheme="majorEastAsia" w:cstheme="majorEastAsia"/>
          <w:bCs/>
          <w:color w:val="0000FF"/>
          <w:kern w:val="0"/>
          <w:sz w:val="21"/>
          <w:szCs w:val="21"/>
          <w:highlight w:val="white"/>
        </w:rPr>
        <w:t>除法律另有规定或合同另有约定外，发包人和承包人的法定代表人或其委托代理人在合同协议书上签字并盖单位章后</w:t>
      </w:r>
      <w:bookmarkEnd w:id="662"/>
      <w:r>
        <w:rPr>
          <w:rFonts w:hint="eastAsia" w:asciiTheme="majorEastAsia" w:hAnsiTheme="majorEastAsia" w:eastAsiaTheme="majorEastAsia" w:cstheme="majorEastAsia"/>
          <w:bCs/>
          <w:kern w:val="0"/>
          <w:sz w:val="21"/>
          <w:szCs w:val="21"/>
          <w:highlight w:val="white"/>
        </w:rPr>
        <w:t>生效。</w:t>
      </w:r>
    </w:p>
    <w:p w14:paraId="180093FC">
      <w:pPr>
        <w:keepNext/>
        <w:keepLines/>
        <w:widowControl/>
        <w:spacing w:before="120" w:after="120" w:line="360" w:lineRule="auto"/>
        <w:jc w:val="left"/>
        <w:outlineLvl w:val="3"/>
        <w:rPr>
          <w:rFonts w:hint="eastAsia" w:asciiTheme="majorEastAsia" w:hAnsiTheme="majorEastAsia" w:eastAsiaTheme="majorEastAsia" w:cstheme="majorEastAsia"/>
          <w:b/>
          <w:kern w:val="0"/>
          <w:sz w:val="21"/>
          <w:szCs w:val="21"/>
        </w:rPr>
      </w:pPr>
      <w:r>
        <w:rPr>
          <w:rFonts w:hint="eastAsia" w:asciiTheme="majorEastAsia" w:hAnsiTheme="majorEastAsia" w:eastAsiaTheme="majorEastAsia" w:cstheme="majorEastAsia"/>
          <w:bCs/>
          <w:kern w:val="0"/>
          <w:sz w:val="21"/>
          <w:szCs w:val="21"/>
          <w:highlight w:val="white"/>
        </w:rPr>
        <w:t>十三、合同份数</w:t>
      </w:r>
    </w:p>
    <w:p w14:paraId="3CFF1D74">
      <w:pPr>
        <w:widowControl/>
        <w:spacing w:line="360" w:lineRule="auto"/>
        <w:ind w:firstLine="420" w:firstLineChars="200"/>
        <w:jc w:val="left"/>
        <w:rPr>
          <w:rFonts w:hint="eastAsia" w:asciiTheme="majorEastAsia" w:hAnsiTheme="majorEastAsia" w:eastAsiaTheme="majorEastAsia" w:cstheme="majorEastAsia"/>
          <w:bCs/>
          <w:kern w:val="0"/>
          <w:sz w:val="21"/>
          <w:szCs w:val="21"/>
        </w:rPr>
      </w:pPr>
      <w:r>
        <w:rPr>
          <w:rFonts w:hint="eastAsia" w:asciiTheme="majorEastAsia" w:hAnsiTheme="majorEastAsia" w:eastAsiaTheme="majorEastAsia" w:cstheme="majorEastAsia"/>
          <w:bCs/>
          <w:kern w:val="0"/>
          <w:sz w:val="21"/>
          <w:szCs w:val="21"/>
          <w:highlight w:val="white"/>
        </w:rPr>
        <w:t>本合同一式</w:t>
      </w:r>
      <w:r>
        <w:rPr>
          <w:rFonts w:hint="eastAsia" w:asciiTheme="majorEastAsia" w:hAnsiTheme="majorEastAsia" w:eastAsiaTheme="majorEastAsia" w:cstheme="majorEastAsia"/>
          <w:bCs/>
          <w:kern w:val="0"/>
          <w:sz w:val="21"/>
          <w:szCs w:val="21"/>
          <w:highlight w:val="white"/>
          <w:lang w:eastAsia="zh-CN"/>
        </w:rPr>
        <w:t>陆</w:t>
      </w:r>
      <w:r>
        <w:rPr>
          <w:rFonts w:hint="eastAsia" w:asciiTheme="majorEastAsia" w:hAnsiTheme="majorEastAsia" w:eastAsiaTheme="majorEastAsia" w:cstheme="majorEastAsia"/>
          <w:bCs/>
          <w:kern w:val="0"/>
          <w:sz w:val="21"/>
          <w:szCs w:val="21"/>
          <w:highlight w:val="white"/>
        </w:rPr>
        <w:t>份，均具有同等法律效力，发包人执</w:t>
      </w:r>
      <w:r>
        <w:rPr>
          <w:rFonts w:hint="eastAsia" w:asciiTheme="majorEastAsia" w:hAnsiTheme="majorEastAsia" w:eastAsiaTheme="majorEastAsia" w:cstheme="majorEastAsia"/>
          <w:bCs/>
          <w:color w:val="0000FF"/>
          <w:kern w:val="0"/>
          <w:sz w:val="21"/>
          <w:szCs w:val="21"/>
          <w:highlight w:val="white"/>
          <w:lang w:val="en-US" w:eastAsia="zh-CN"/>
        </w:rPr>
        <w:t>贰</w:t>
      </w:r>
      <w:r>
        <w:rPr>
          <w:rFonts w:hint="eastAsia" w:asciiTheme="majorEastAsia" w:hAnsiTheme="majorEastAsia" w:eastAsiaTheme="majorEastAsia" w:cstheme="majorEastAsia"/>
          <w:bCs/>
          <w:kern w:val="0"/>
          <w:sz w:val="21"/>
          <w:szCs w:val="21"/>
          <w:highlight w:val="white"/>
        </w:rPr>
        <w:t>份，承包人执</w:t>
      </w:r>
      <w:r>
        <w:rPr>
          <w:rFonts w:hint="eastAsia" w:asciiTheme="majorEastAsia" w:hAnsiTheme="majorEastAsia" w:eastAsiaTheme="majorEastAsia" w:cstheme="majorEastAsia"/>
          <w:bCs/>
          <w:color w:val="0000FF"/>
          <w:kern w:val="0"/>
          <w:sz w:val="21"/>
          <w:szCs w:val="21"/>
          <w:highlight w:val="white"/>
          <w:lang w:val="en-US" w:eastAsia="zh-CN"/>
        </w:rPr>
        <w:t>贰</w:t>
      </w:r>
      <w:r>
        <w:rPr>
          <w:rFonts w:hint="eastAsia" w:asciiTheme="majorEastAsia" w:hAnsiTheme="majorEastAsia" w:eastAsiaTheme="majorEastAsia" w:cstheme="majorEastAsia"/>
          <w:bCs/>
          <w:kern w:val="0"/>
          <w:sz w:val="21"/>
          <w:szCs w:val="21"/>
          <w:highlight w:val="white"/>
        </w:rPr>
        <w:t>份</w:t>
      </w:r>
      <w:r>
        <w:rPr>
          <w:rFonts w:hint="eastAsia" w:asciiTheme="majorEastAsia" w:hAnsiTheme="majorEastAsia" w:eastAsiaTheme="majorEastAsia" w:cstheme="majorEastAsia"/>
          <w:bCs/>
          <w:kern w:val="0"/>
          <w:sz w:val="21"/>
          <w:szCs w:val="21"/>
          <w:highlight w:val="white"/>
          <w:lang w:eastAsia="zh-CN"/>
        </w:rPr>
        <w:t>，</w:t>
      </w:r>
      <w:r>
        <w:rPr>
          <w:rFonts w:hint="eastAsia" w:asciiTheme="majorEastAsia" w:hAnsiTheme="majorEastAsia" w:eastAsiaTheme="majorEastAsia" w:cstheme="majorEastAsia"/>
          <w:bCs/>
          <w:kern w:val="0"/>
          <w:sz w:val="21"/>
          <w:szCs w:val="21"/>
          <w:highlight w:val="white"/>
        </w:rPr>
        <w:t>招标代理执</w:t>
      </w:r>
      <w:r>
        <w:rPr>
          <w:rFonts w:hint="eastAsia" w:asciiTheme="majorEastAsia" w:hAnsiTheme="majorEastAsia" w:eastAsiaTheme="majorEastAsia" w:cstheme="majorEastAsia"/>
          <w:bCs/>
          <w:color w:val="0000FF"/>
          <w:kern w:val="0"/>
          <w:sz w:val="21"/>
          <w:szCs w:val="21"/>
          <w:highlight w:val="white"/>
        </w:rPr>
        <w:t>贰</w:t>
      </w:r>
      <w:r>
        <w:rPr>
          <w:rFonts w:hint="eastAsia" w:asciiTheme="majorEastAsia" w:hAnsiTheme="majorEastAsia" w:eastAsiaTheme="majorEastAsia" w:cstheme="majorEastAsia"/>
          <w:bCs/>
          <w:kern w:val="0"/>
          <w:sz w:val="21"/>
          <w:szCs w:val="21"/>
          <w:highlight w:val="white"/>
        </w:rPr>
        <w:t>份。</w:t>
      </w:r>
    </w:p>
    <w:tbl>
      <w:tblPr>
        <w:tblStyle w:val="3"/>
        <w:tblW w:w="0" w:type="auto"/>
        <w:tblInd w:w="0" w:type="dxa"/>
        <w:tblLayout w:type="fixed"/>
        <w:tblCellMar>
          <w:top w:w="0" w:type="dxa"/>
          <w:left w:w="108" w:type="dxa"/>
          <w:bottom w:w="0" w:type="dxa"/>
          <w:right w:w="108" w:type="dxa"/>
        </w:tblCellMar>
      </w:tblPr>
      <w:tblGrid>
        <w:gridCol w:w="4502"/>
        <w:gridCol w:w="4502"/>
      </w:tblGrid>
      <w:tr w14:paraId="209A6CA6">
        <w:tblPrEx>
          <w:tblCellMar>
            <w:top w:w="0" w:type="dxa"/>
            <w:left w:w="108" w:type="dxa"/>
            <w:bottom w:w="0" w:type="dxa"/>
            <w:right w:w="108" w:type="dxa"/>
          </w:tblCellMar>
        </w:tblPrEx>
        <w:tc>
          <w:tcPr>
            <w:tcW w:w="4502" w:type="dxa"/>
            <w:noWrap w:val="0"/>
            <w:vAlign w:val="top"/>
          </w:tcPr>
          <w:p w14:paraId="5D6F95F2">
            <w:pPr>
              <w:widowControl/>
              <w:spacing w:line="360" w:lineRule="auto"/>
              <w:jc w:val="left"/>
              <w:rPr>
                <w:rFonts w:hint="eastAsia" w:asciiTheme="majorEastAsia" w:hAnsiTheme="majorEastAsia" w:eastAsiaTheme="majorEastAsia" w:cstheme="majorEastAsia"/>
                <w:kern w:val="0"/>
                <w:sz w:val="21"/>
                <w:szCs w:val="21"/>
                <w:highlight w:val="white"/>
              </w:rPr>
            </w:pPr>
            <w:r>
              <w:rPr>
                <w:rFonts w:hint="eastAsia" w:asciiTheme="majorEastAsia" w:hAnsiTheme="majorEastAsia" w:eastAsiaTheme="majorEastAsia" w:cstheme="majorEastAsia"/>
                <w:kern w:val="0"/>
                <w:sz w:val="21"/>
                <w:szCs w:val="21"/>
                <w:highlight w:val="white"/>
              </w:rPr>
              <w:t>发包人：</w:t>
            </w:r>
          </w:p>
          <w:p w14:paraId="447C5AE0">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(公章)</w:t>
            </w:r>
            <w:bookmarkStart w:id="663" w:name="EBdc365d0aa4044a36a8698447b74a0af7"/>
            <w:r>
              <w:rPr>
                <w:rFonts w:hint="eastAsia" w:asciiTheme="majorEastAsia" w:hAnsiTheme="majorEastAsia" w:eastAsiaTheme="majorEastAsia" w:cstheme="majorEastAsia"/>
                <w:color w:val="0000FF"/>
                <w:kern w:val="0"/>
                <w:sz w:val="21"/>
                <w:szCs w:val="21"/>
                <w:highlight w:val="white"/>
              </w:rPr>
              <w:t xml:space="preserve"> </w:t>
            </w:r>
            <w:bookmarkEnd w:id="663"/>
          </w:p>
        </w:tc>
        <w:tc>
          <w:tcPr>
            <w:tcW w:w="4502" w:type="dxa"/>
            <w:noWrap w:val="0"/>
            <w:vAlign w:val="top"/>
          </w:tcPr>
          <w:p w14:paraId="3F1C3B94">
            <w:pPr>
              <w:widowControl/>
              <w:spacing w:line="360" w:lineRule="auto"/>
              <w:jc w:val="left"/>
              <w:rPr>
                <w:rFonts w:hint="eastAsia" w:asciiTheme="majorEastAsia" w:hAnsiTheme="majorEastAsia" w:eastAsiaTheme="majorEastAsia" w:cstheme="majorEastAsia"/>
                <w:kern w:val="0"/>
                <w:sz w:val="21"/>
                <w:szCs w:val="21"/>
                <w:highlight w:val="white"/>
              </w:rPr>
            </w:pPr>
            <w:r>
              <w:rPr>
                <w:rFonts w:hint="eastAsia" w:asciiTheme="majorEastAsia" w:hAnsiTheme="majorEastAsia" w:eastAsiaTheme="majorEastAsia" w:cstheme="majorEastAsia"/>
                <w:kern w:val="0"/>
                <w:sz w:val="21"/>
                <w:szCs w:val="21"/>
                <w:highlight w:val="white"/>
              </w:rPr>
              <w:t>承包人：</w:t>
            </w:r>
          </w:p>
          <w:p w14:paraId="001DC764">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(公章)</w:t>
            </w:r>
            <w:bookmarkStart w:id="664" w:name="EB6eff5db7c59f49708ba33f0f7d208963"/>
            <w:r>
              <w:rPr>
                <w:rFonts w:hint="eastAsia" w:asciiTheme="majorEastAsia" w:hAnsiTheme="majorEastAsia" w:eastAsiaTheme="majorEastAsia" w:cstheme="majorEastAsia"/>
                <w:color w:val="0000FF"/>
                <w:kern w:val="0"/>
                <w:sz w:val="21"/>
                <w:szCs w:val="21"/>
                <w:highlight w:val="white"/>
              </w:rPr>
              <w:t xml:space="preserve"> </w:t>
            </w:r>
            <w:bookmarkEnd w:id="664"/>
          </w:p>
        </w:tc>
      </w:tr>
      <w:tr w14:paraId="4E581D6A">
        <w:tblPrEx>
          <w:tblCellMar>
            <w:top w:w="0" w:type="dxa"/>
            <w:left w:w="108" w:type="dxa"/>
            <w:bottom w:w="0" w:type="dxa"/>
            <w:right w:w="108" w:type="dxa"/>
          </w:tblCellMar>
        </w:tblPrEx>
        <w:tc>
          <w:tcPr>
            <w:tcW w:w="4502" w:type="dxa"/>
            <w:noWrap w:val="0"/>
            <w:vAlign w:val="top"/>
          </w:tcPr>
          <w:p w14:paraId="69D967C7">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法定代表人或其委托代理人：</w:t>
            </w:r>
            <w:r>
              <w:rPr>
                <w:rFonts w:hint="eastAsia" w:asciiTheme="majorEastAsia" w:hAnsiTheme="majorEastAsia" w:eastAsiaTheme="majorEastAsia" w:cstheme="majorEastAsia"/>
                <w:color w:val="0000FF"/>
                <w:kern w:val="0"/>
                <w:sz w:val="21"/>
                <w:szCs w:val="21"/>
                <w:highlight w:val="white"/>
              </w:rPr>
              <w:t xml:space="preserve"> </w:t>
            </w:r>
          </w:p>
          <w:p w14:paraId="030D831A">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（签字）</w:t>
            </w:r>
            <w:bookmarkStart w:id="665" w:name="EBaa300b9b82164fcd82d33536421dc148"/>
            <w:r>
              <w:rPr>
                <w:rFonts w:hint="eastAsia" w:asciiTheme="majorEastAsia" w:hAnsiTheme="majorEastAsia" w:eastAsiaTheme="majorEastAsia" w:cstheme="majorEastAsia"/>
                <w:color w:val="0000FF"/>
                <w:kern w:val="0"/>
                <w:sz w:val="21"/>
                <w:szCs w:val="21"/>
                <w:highlight w:val="white"/>
              </w:rPr>
              <w:t xml:space="preserve"> </w:t>
            </w:r>
            <w:bookmarkEnd w:id="665"/>
          </w:p>
        </w:tc>
        <w:tc>
          <w:tcPr>
            <w:tcW w:w="4502" w:type="dxa"/>
            <w:noWrap w:val="0"/>
            <w:vAlign w:val="top"/>
          </w:tcPr>
          <w:p w14:paraId="267016B4">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法定代表人或其委托代理人：</w:t>
            </w:r>
            <w:r>
              <w:rPr>
                <w:rFonts w:hint="eastAsia" w:asciiTheme="majorEastAsia" w:hAnsiTheme="majorEastAsia" w:eastAsiaTheme="majorEastAsia" w:cstheme="majorEastAsia"/>
                <w:color w:val="0000FF"/>
                <w:kern w:val="0"/>
                <w:sz w:val="21"/>
                <w:szCs w:val="21"/>
                <w:highlight w:val="white"/>
              </w:rPr>
              <w:t xml:space="preserve"> </w:t>
            </w:r>
          </w:p>
          <w:p w14:paraId="22495F59">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（签字）</w:t>
            </w:r>
            <w:bookmarkStart w:id="666" w:name="EB78bfb41a0620475a83718cbf2e44149a"/>
            <w:r>
              <w:rPr>
                <w:rFonts w:hint="eastAsia" w:asciiTheme="majorEastAsia" w:hAnsiTheme="majorEastAsia" w:eastAsiaTheme="majorEastAsia" w:cstheme="majorEastAsia"/>
                <w:color w:val="0000FF"/>
                <w:kern w:val="0"/>
                <w:sz w:val="21"/>
                <w:szCs w:val="21"/>
                <w:highlight w:val="white"/>
              </w:rPr>
              <w:t xml:space="preserve"> </w:t>
            </w:r>
            <w:bookmarkEnd w:id="666"/>
          </w:p>
        </w:tc>
      </w:tr>
      <w:tr w14:paraId="39B798C2">
        <w:tblPrEx>
          <w:tblCellMar>
            <w:top w:w="0" w:type="dxa"/>
            <w:left w:w="108" w:type="dxa"/>
            <w:bottom w:w="0" w:type="dxa"/>
            <w:right w:w="108" w:type="dxa"/>
          </w:tblCellMar>
        </w:tblPrEx>
        <w:tc>
          <w:tcPr>
            <w:tcW w:w="4502" w:type="dxa"/>
            <w:noWrap w:val="0"/>
            <w:vAlign w:val="top"/>
          </w:tcPr>
          <w:p w14:paraId="2926D298">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组织机构代码：</w:t>
            </w:r>
            <w:r>
              <w:rPr>
                <w:rFonts w:hint="eastAsia" w:asciiTheme="majorEastAsia" w:hAnsiTheme="majorEastAsia" w:eastAsiaTheme="majorEastAsia" w:cstheme="majorEastAsia"/>
                <w:color w:val="0000FF"/>
                <w:kern w:val="0"/>
                <w:sz w:val="21"/>
                <w:szCs w:val="21"/>
                <w:highlight w:val="white"/>
              </w:rPr>
              <w:t xml:space="preserve"> </w:t>
            </w:r>
            <w:bookmarkStart w:id="667" w:name="EBe28b72d839444075a434c7d4aca4e2e9"/>
            <w:r>
              <w:rPr>
                <w:rFonts w:hint="eastAsia" w:asciiTheme="majorEastAsia" w:hAnsiTheme="majorEastAsia" w:eastAsiaTheme="majorEastAsia" w:cstheme="majorEastAsia"/>
                <w:color w:val="0000FF"/>
                <w:kern w:val="0"/>
                <w:sz w:val="21"/>
                <w:szCs w:val="21"/>
                <w:highlight w:val="white"/>
              </w:rPr>
              <w:t xml:space="preserve"> </w:t>
            </w:r>
            <w:bookmarkEnd w:id="667"/>
          </w:p>
        </w:tc>
        <w:tc>
          <w:tcPr>
            <w:tcW w:w="4502" w:type="dxa"/>
            <w:noWrap w:val="0"/>
            <w:vAlign w:val="top"/>
          </w:tcPr>
          <w:p w14:paraId="3566A979">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组织机构代码：</w:t>
            </w:r>
            <w:bookmarkStart w:id="668" w:name="EB95139db7e435485e98cae71e7bd6bae2"/>
            <w:r>
              <w:rPr>
                <w:rFonts w:hint="eastAsia" w:asciiTheme="majorEastAsia" w:hAnsiTheme="majorEastAsia" w:eastAsiaTheme="majorEastAsia" w:cstheme="majorEastAsia"/>
                <w:color w:val="0000FF"/>
                <w:kern w:val="0"/>
                <w:sz w:val="21"/>
                <w:szCs w:val="21"/>
                <w:highlight w:val="white"/>
              </w:rPr>
              <w:t xml:space="preserve"> </w:t>
            </w:r>
            <w:bookmarkEnd w:id="668"/>
          </w:p>
        </w:tc>
      </w:tr>
      <w:tr w14:paraId="659644D4">
        <w:tblPrEx>
          <w:tblCellMar>
            <w:top w:w="0" w:type="dxa"/>
            <w:left w:w="108" w:type="dxa"/>
            <w:bottom w:w="0" w:type="dxa"/>
            <w:right w:w="108" w:type="dxa"/>
          </w:tblCellMar>
        </w:tblPrEx>
        <w:tc>
          <w:tcPr>
            <w:tcW w:w="4502" w:type="dxa"/>
            <w:noWrap w:val="0"/>
            <w:vAlign w:val="top"/>
          </w:tcPr>
          <w:p w14:paraId="59A988D1">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地  址：</w:t>
            </w:r>
            <w:bookmarkStart w:id="669" w:name="EB8b030439e93c4c8cb1a147be639766ba"/>
            <w:r>
              <w:rPr>
                <w:rFonts w:hint="eastAsia" w:asciiTheme="majorEastAsia" w:hAnsiTheme="majorEastAsia" w:eastAsiaTheme="majorEastAsia" w:cstheme="majorEastAsia"/>
                <w:color w:val="0000FF"/>
                <w:kern w:val="0"/>
                <w:sz w:val="21"/>
                <w:szCs w:val="21"/>
                <w:highlight w:val="white"/>
              </w:rPr>
              <w:t xml:space="preserve"> </w:t>
            </w:r>
            <w:bookmarkEnd w:id="669"/>
          </w:p>
        </w:tc>
        <w:tc>
          <w:tcPr>
            <w:tcW w:w="4502" w:type="dxa"/>
            <w:noWrap w:val="0"/>
            <w:vAlign w:val="top"/>
          </w:tcPr>
          <w:p w14:paraId="4AF0F188">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地  址：</w:t>
            </w:r>
            <w:bookmarkStart w:id="670" w:name="EB7a3fe33d89874db59d3c766153b7643f"/>
            <w:r>
              <w:rPr>
                <w:rFonts w:hint="eastAsia" w:asciiTheme="majorEastAsia" w:hAnsiTheme="majorEastAsia" w:eastAsiaTheme="majorEastAsia" w:cstheme="majorEastAsia"/>
                <w:color w:val="0000FF"/>
                <w:kern w:val="0"/>
                <w:sz w:val="21"/>
                <w:szCs w:val="21"/>
                <w:highlight w:val="white"/>
              </w:rPr>
              <w:t xml:space="preserve"> </w:t>
            </w:r>
            <w:bookmarkEnd w:id="670"/>
          </w:p>
        </w:tc>
      </w:tr>
      <w:tr w14:paraId="577F562F">
        <w:tblPrEx>
          <w:tblCellMar>
            <w:top w:w="0" w:type="dxa"/>
            <w:left w:w="108" w:type="dxa"/>
            <w:bottom w:w="0" w:type="dxa"/>
            <w:right w:w="108" w:type="dxa"/>
          </w:tblCellMar>
        </w:tblPrEx>
        <w:tc>
          <w:tcPr>
            <w:tcW w:w="4502" w:type="dxa"/>
            <w:noWrap w:val="0"/>
            <w:vAlign w:val="top"/>
          </w:tcPr>
          <w:p w14:paraId="21C65123">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邮政编码：</w:t>
            </w:r>
            <w:bookmarkStart w:id="671" w:name="EB6a876caf0ee344179355c13123fa1346"/>
            <w:r>
              <w:rPr>
                <w:rFonts w:hint="eastAsia" w:asciiTheme="majorEastAsia" w:hAnsiTheme="majorEastAsia" w:eastAsiaTheme="majorEastAsia" w:cstheme="majorEastAsia"/>
                <w:color w:val="0000FF"/>
                <w:kern w:val="0"/>
                <w:sz w:val="21"/>
                <w:szCs w:val="21"/>
                <w:highlight w:val="white"/>
              </w:rPr>
              <w:t xml:space="preserve"> </w:t>
            </w:r>
            <w:bookmarkEnd w:id="671"/>
          </w:p>
        </w:tc>
        <w:tc>
          <w:tcPr>
            <w:tcW w:w="4502" w:type="dxa"/>
            <w:noWrap w:val="0"/>
            <w:vAlign w:val="top"/>
          </w:tcPr>
          <w:p w14:paraId="232B04AB">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邮政编码：</w:t>
            </w:r>
            <w:bookmarkStart w:id="672" w:name="EBa0496966d99f419b98fcb17f6c47b863"/>
            <w:r>
              <w:rPr>
                <w:rFonts w:hint="eastAsia" w:asciiTheme="majorEastAsia" w:hAnsiTheme="majorEastAsia" w:eastAsiaTheme="majorEastAsia" w:cstheme="majorEastAsia"/>
                <w:color w:val="0000FF"/>
                <w:kern w:val="0"/>
                <w:sz w:val="21"/>
                <w:szCs w:val="21"/>
                <w:highlight w:val="white"/>
              </w:rPr>
              <w:t xml:space="preserve"> </w:t>
            </w:r>
            <w:bookmarkEnd w:id="672"/>
          </w:p>
        </w:tc>
      </w:tr>
      <w:tr w14:paraId="680A6403">
        <w:tblPrEx>
          <w:tblCellMar>
            <w:top w:w="0" w:type="dxa"/>
            <w:left w:w="108" w:type="dxa"/>
            <w:bottom w:w="0" w:type="dxa"/>
            <w:right w:w="108" w:type="dxa"/>
          </w:tblCellMar>
        </w:tblPrEx>
        <w:tc>
          <w:tcPr>
            <w:tcW w:w="4502" w:type="dxa"/>
            <w:noWrap w:val="0"/>
            <w:vAlign w:val="top"/>
          </w:tcPr>
          <w:p w14:paraId="2219CD21">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法定代表人：</w:t>
            </w:r>
            <w:bookmarkStart w:id="673" w:name="EB525154b2e85b4746bd76cdf1ee0ae694"/>
            <w:r>
              <w:rPr>
                <w:rFonts w:hint="eastAsia" w:asciiTheme="majorEastAsia" w:hAnsiTheme="majorEastAsia" w:eastAsiaTheme="majorEastAsia" w:cstheme="majorEastAsia"/>
                <w:color w:val="0000FF"/>
                <w:kern w:val="0"/>
                <w:sz w:val="21"/>
                <w:szCs w:val="21"/>
                <w:highlight w:val="white"/>
              </w:rPr>
              <w:t xml:space="preserve"> </w:t>
            </w:r>
            <w:bookmarkEnd w:id="673"/>
          </w:p>
        </w:tc>
        <w:tc>
          <w:tcPr>
            <w:tcW w:w="4502" w:type="dxa"/>
            <w:noWrap w:val="0"/>
            <w:vAlign w:val="top"/>
          </w:tcPr>
          <w:p w14:paraId="47841F9B">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法定代表人：</w:t>
            </w:r>
            <w:bookmarkStart w:id="674" w:name="EB7aadd3ae590a45ee87e18ca92cb0dbee"/>
            <w:r>
              <w:rPr>
                <w:rFonts w:hint="eastAsia" w:asciiTheme="majorEastAsia" w:hAnsiTheme="majorEastAsia" w:eastAsiaTheme="majorEastAsia" w:cstheme="majorEastAsia"/>
                <w:color w:val="0000FF"/>
                <w:kern w:val="0"/>
                <w:sz w:val="21"/>
                <w:szCs w:val="21"/>
                <w:highlight w:val="white"/>
              </w:rPr>
              <w:t xml:space="preserve"> </w:t>
            </w:r>
            <w:bookmarkEnd w:id="674"/>
          </w:p>
        </w:tc>
      </w:tr>
      <w:tr w14:paraId="14FBBA3B">
        <w:tblPrEx>
          <w:tblCellMar>
            <w:top w:w="0" w:type="dxa"/>
            <w:left w:w="108" w:type="dxa"/>
            <w:bottom w:w="0" w:type="dxa"/>
            <w:right w:w="108" w:type="dxa"/>
          </w:tblCellMar>
        </w:tblPrEx>
        <w:tc>
          <w:tcPr>
            <w:tcW w:w="4502" w:type="dxa"/>
            <w:noWrap w:val="0"/>
            <w:vAlign w:val="top"/>
          </w:tcPr>
          <w:p w14:paraId="4DF34A16">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委托代理人：</w:t>
            </w:r>
            <w:bookmarkStart w:id="675" w:name="EBbe23311a357a480ea758f8dc3c45c339"/>
            <w:r>
              <w:rPr>
                <w:rFonts w:hint="eastAsia" w:asciiTheme="majorEastAsia" w:hAnsiTheme="majorEastAsia" w:eastAsiaTheme="majorEastAsia" w:cstheme="majorEastAsia"/>
                <w:color w:val="0000FF"/>
                <w:kern w:val="0"/>
                <w:sz w:val="21"/>
                <w:szCs w:val="21"/>
                <w:highlight w:val="white"/>
              </w:rPr>
              <w:t xml:space="preserve"> </w:t>
            </w:r>
            <w:bookmarkEnd w:id="675"/>
          </w:p>
        </w:tc>
        <w:tc>
          <w:tcPr>
            <w:tcW w:w="4502" w:type="dxa"/>
            <w:noWrap w:val="0"/>
            <w:vAlign w:val="top"/>
          </w:tcPr>
          <w:p w14:paraId="23793EED">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委托代理人：</w:t>
            </w:r>
            <w:bookmarkStart w:id="676" w:name="EB3cbade129d62465a84fdcf6464f5c21c"/>
            <w:r>
              <w:rPr>
                <w:rFonts w:hint="eastAsia" w:asciiTheme="majorEastAsia" w:hAnsiTheme="majorEastAsia" w:eastAsiaTheme="majorEastAsia" w:cstheme="majorEastAsia"/>
                <w:color w:val="0000FF"/>
                <w:kern w:val="0"/>
                <w:sz w:val="21"/>
                <w:szCs w:val="21"/>
                <w:highlight w:val="white"/>
              </w:rPr>
              <w:t xml:space="preserve"> </w:t>
            </w:r>
            <w:bookmarkEnd w:id="676"/>
          </w:p>
        </w:tc>
      </w:tr>
      <w:tr w14:paraId="36AC5F85">
        <w:tblPrEx>
          <w:tblCellMar>
            <w:top w:w="0" w:type="dxa"/>
            <w:left w:w="108" w:type="dxa"/>
            <w:bottom w:w="0" w:type="dxa"/>
            <w:right w:w="108" w:type="dxa"/>
          </w:tblCellMar>
        </w:tblPrEx>
        <w:tc>
          <w:tcPr>
            <w:tcW w:w="4502" w:type="dxa"/>
            <w:noWrap w:val="0"/>
            <w:vAlign w:val="top"/>
          </w:tcPr>
          <w:p w14:paraId="6A000C9D">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电  话：</w:t>
            </w:r>
            <w:bookmarkStart w:id="677" w:name="EBf8b7f04b785e4a9ab3bc4dfc557376aa"/>
            <w:r>
              <w:rPr>
                <w:rFonts w:hint="eastAsia" w:asciiTheme="majorEastAsia" w:hAnsiTheme="majorEastAsia" w:eastAsiaTheme="majorEastAsia" w:cstheme="majorEastAsia"/>
                <w:color w:val="0000FF"/>
                <w:kern w:val="0"/>
                <w:sz w:val="21"/>
                <w:szCs w:val="21"/>
                <w:highlight w:val="white"/>
              </w:rPr>
              <w:t xml:space="preserve"> </w:t>
            </w:r>
            <w:bookmarkEnd w:id="677"/>
          </w:p>
        </w:tc>
        <w:tc>
          <w:tcPr>
            <w:tcW w:w="4502" w:type="dxa"/>
            <w:noWrap w:val="0"/>
            <w:vAlign w:val="top"/>
          </w:tcPr>
          <w:p w14:paraId="28F9166F">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电  话：</w:t>
            </w:r>
            <w:bookmarkStart w:id="678" w:name="EBbcf818f88cf64fb1a8c9402cdeb9ee11"/>
            <w:r>
              <w:rPr>
                <w:rFonts w:hint="eastAsia" w:asciiTheme="majorEastAsia" w:hAnsiTheme="majorEastAsia" w:eastAsiaTheme="majorEastAsia" w:cstheme="majorEastAsia"/>
                <w:color w:val="0000FF"/>
                <w:kern w:val="0"/>
                <w:sz w:val="21"/>
                <w:szCs w:val="21"/>
                <w:highlight w:val="white"/>
              </w:rPr>
              <w:t xml:space="preserve"> </w:t>
            </w:r>
            <w:bookmarkEnd w:id="678"/>
          </w:p>
        </w:tc>
      </w:tr>
      <w:tr w14:paraId="584C7561">
        <w:tblPrEx>
          <w:tblCellMar>
            <w:top w:w="0" w:type="dxa"/>
            <w:left w:w="108" w:type="dxa"/>
            <w:bottom w:w="0" w:type="dxa"/>
            <w:right w:w="108" w:type="dxa"/>
          </w:tblCellMar>
        </w:tblPrEx>
        <w:tc>
          <w:tcPr>
            <w:tcW w:w="4502" w:type="dxa"/>
            <w:noWrap w:val="0"/>
            <w:vAlign w:val="top"/>
          </w:tcPr>
          <w:p w14:paraId="46CDA9C6">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传  真：</w:t>
            </w:r>
            <w:bookmarkStart w:id="679" w:name="EBa124f42f5522492da8591a641ec0a753"/>
            <w:r>
              <w:rPr>
                <w:rFonts w:hint="eastAsia" w:asciiTheme="majorEastAsia" w:hAnsiTheme="majorEastAsia" w:eastAsiaTheme="majorEastAsia" w:cstheme="majorEastAsia"/>
                <w:color w:val="0000FF"/>
                <w:kern w:val="0"/>
                <w:sz w:val="21"/>
                <w:szCs w:val="21"/>
                <w:highlight w:val="white"/>
              </w:rPr>
              <w:t xml:space="preserve"> </w:t>
            </w:r>
            <w:bookmarkEnd w:id="679"/>
          </w:p>
        </w:tc>
        <w:tc>
          <w:tcPr>
            <w:tcW w:w="4502" w:type="dxa"/>
            <w:noWrap w:val="0"/>
            <w:vAlign w:val="top"/>
          </w:tcPr>
          <w:p w14:paraId="2C78BD7C">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传  真：</w:t>
            </w:r>
            <w:bookmarkStart w:id="680" w:name="EB6abe6ff7aeca4f1b88c9b92046c581b8"/>
            <w:r>
              <w:rPr>
                <w:rFonts w:hint="eastAsia" w:asciiTheme="majorEastAsia" w:hAnsiTheme="majorEastAsia" w:eastAsiaTheme="majorEastAsia" w:cstheme="majorEastAsia"/>
                <w:color w:val="0000FF"/>
                <w:kern w:val="0"/>
                <w:sz w:val="21"/>
                <w:szCs w:val="21"/>
                <w:highlight w:val="white"/>
              </w:rPr>
              <w:t xml:space="preserve"> </w:t>
            </w:r>
            <w:bookmarkEnd w:id="680"/>
          </w:p>
        </w:tc>
      </w:tr>
      <w:tr w14:paraId="2D356656">
        <w:tblPrEx>
          <w:tblCellMar>
            <w:top w:w="0" w:type="dxa"/>
            <w:left w:w="108" w:type="dxa"/>
            <w:bottom w:w="0" w:type="dxa"/>
            <w:right w:w="108" w:type="dxa"/>
          </w:tblCellMar>
        </w:tblPrEx>
        <w:tc>
          <w:tcPr>
            <w:tcW w:w="4502" w:type="dxa"/>
            <w:noWrap w:val="0"/>
            <w:vAlign w:val="top"/>
          </w:tcPr>
          <w:p w14:paraId="2814A037">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电子信箱：</w:t>
            </w:r>
            <w:bookmarkStart w:id="681" w:name="EB71333ffef32345d5861c532a3c5ff39c"/>
            <w:r>
              <w:rPr>
                <w:rFonts w:hint="eastAsia" w:asciiTheme="majorEastAsia" w:hAnsiTheme="majorEastAsia" w:eastAsiaTheme="majorEastAsia" w:cstheme="majorEastAsia"/>
                <w:color w:val="0000FF"/>
                <w:kern w:val="0"/>
                <w:sz w:val="21"/>
                <w:szCs w:val="21"/>
                <w:highlight w:val="white"/>
              </w:rPr>
              <w:t xml:space="preserve"> </w:t>
            </w:r>
            <w:bookmarkEnd w:id="681"/>
          </w:p>
        </w:tc>
        <w:tc>
          <w:tcPr>
            <w:tcW w:w="4502" w:type="dxa"/>
            <w:noWrap w:val="0"/>
            <w:vAlign w:val="top"/>
          </w:tcPr>
          <w:p w14:paraId="34282374">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电子信箱：</w:t>
            </w:r>
            <w:bookmarkStart w:id="682" w:name="EBdb59901c6d604ba1bc7a87c783e07414"/>
            <w:r>
              <w:rPr>
                <w:rFonts w:hint="eastAsia" w:asciiTheme="majorEastAsia" w:hAnsiTheme="majorEastAsia" w:eastAsiaTheme="majorEastAsia" w:cstheme="majorEastAsia"/>
                <w:color w:val="0000FF"/>
                <w:kern w:val="0"/>
                <w:sz w:val="21"/>
                <w:szCs w:val="21"/>
                <w:highlight w:val="white"/>
              </w:rPr>
              <w:t xml:space="preserve"> </w:t>
            </w:r>
            <w:bookmarkEnd w:id="682"/>
          </w:p>
        </w:tc>
      </w:tr>
      <w:tr w14:paraId="49E4D58C">
        <w:tblPrEx>
          <w:tblCellMar>
            <w:top w:w="0" w:type="dxa"/>
            <w:left w:w="108" w:type="dxa"/>
            <w:bottom w:w="0" w:type="dxa"/>
            <w:right w:w="108" w:type="dxa"/>
          </w:tblCellMar>
        </w:tblPrEx>
        <w:tc>
          <w:tcPr>
            <w:tcW w:w="4502" w:type="dxa"/>
            <w:noWrap w:val="0"/>
            <w:vAlign w:val="top"/>
          </w:tcPr>
          <w:p w14:paraId="1FC53B07">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开户银行：</w:t>
            </w:r>
            <w:bookmarkStart w:id="683" w:name="EBf02f3c34c974408793c1a88e09887875"/>
            <w:r>
              <w:rPr>
                <w:rFonts w:hint="eastAsia" w:asciiTheme="majorEastAsia" w:hAnsiTheme="majorEastAsia" w:eastAsiaTheme="majorEastAsia" w:cstheme="majorEastAsia"/>
                <w:color w:val="0000FF"/>
                <w:kern w:val="0"/>
                <w:sz w:val="21"/>
                <w:szCs w:val="21"/>
                <w:highlight w:val="white"/>
              </w:rPr>
              <w:t xml:space="preserve"> </w:t>
            </w:r>
            <w:bookmarkEnd w:id="683"/>
          </w:p>
        </w:tc>
        <w:tc>
          <w:tcPr>
            <w:tcW w:w="4502" w:type="dxa"/>
            <w:noWrap w:val="0"/>
            <w:vAlign w:val="top"/>
          </w:tcPr>
          <w:p w14:paraId="04F7AC58">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开户银行：</w:t>
            </w:r>
            <w:bookmarkStart w:id="684" w:name="EBa2b6725148054e3c8bcfd473599d5bce"/>
            <w:r>
              <w:rPr>
                <w:rFonts w:hint="eastAsia" w:asciiTheme="majorEastAsia" w:hAnsiTheme="majorEastAsia" w:eastAsiaTheme="majorEastAsia" w:cstheme="majorEastAsia"/>
                <w:color w:val="0000FF"/>
                <w:kern w:val="0"/>
                <w:sz w:val="21"/>
                <w:szCs w:val="21"/>
                <w:highlight w:val="white"/>
              </w:rPr>
              <w:t xml:space="preserve"> </w:t>
            </w:r>
            <w:bookmarkEnd w:id="684"/>
          </w:p>
        </w:tc>
      </w:tr>
      <w:tr w14:paraId="788F943B">
        <w:tblPrEx>
          <w:tblCellMar>
            <w:top w:w="0" w:type="dxa"/>
            <w:left w:w="108" w:type="dxa"/>
            <w:bottom w:w="0" w:type="dxa"/>
            <w:right w:w="108" w:type="dxa"/>
          </w:tblCellMar>
        </w:tblPrEx>
        <w:tc>
          <w:tcPr>
            <w:tcW w:w="4502" w:type="dxa"/>
            <w:noWrap w:val="0"/>
            <w:vAlign w:val="top"/>
          </w:tcPr>
          <w:p w14:paraId="23A5AF8E">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账  号：</w:t>
            </w:r>
            <w:bookmarkStart w:id="685" w:name="EBa7fcb4ec16bd4844b585ecee08d47b41"/>
            <w:r>
              <w:rPr>
                <w:rFonts w:hint="eastAsia" w:asciiTheme="majorEastAsia" w:hAnsiTheme="majorEastAsia" w:eastAsiaTheme="majorEastAsia" w:cstheme="majorEastAsia"/>
                <w:color w:val="0000FF"/>
                <w:kern w:val="0"/>
                <w:sz w:val="21"/>
                <w:szCs w:val="21"/>
                <w:highlight w:val="white"/>
              </w:rPr>
              <w:t xml:space="preserve"> </w:t>
            </w:r>
            <w:bookmarkEnd w:id="685"/>
          </w:p>
        </w:tc>
        <w:tc>
          <w:tcPr>
            <w:tcW w:w="4502" w:type="dxa"/>
            <w:noWrap w:val="0"/>
            <w:vAlign w:val="top"/>
          </w:tcPr>
          <w:p w14:paraId="77DE59E3">
            <w:pPr>
              <w:widowControl/>
              <w:spacing w:line="360" w:lineRule="auto"/>
              <w:jc w:val="left"/>
              <w:rPr>
                <w:rFonts w:hint="eastAsia" w:asciiTheme="majorEastAsia" w:hAnsiTheme="majorEastAsia" w:eastAsiaTheme="majorEastAsia" w:cstheme="majorEastAsia"/>
                <w:kern w:val="0"/>
                <w:sz w:val="21"/>
                <w:szCs w:val="21"/>
              </w:rPr>
            </w:pPr>
            <w:r>
              <w:rPr>
                <w:rFonts w:hint="eastAsia" w:asciiTheme="majorEastAsia" w:hAnsiTheme="majorEastAsia" w:eastAsiaTheme="majorEastAsia" w:cstheme="majorEastAsia"/>
                <w:kern w:val="0"/>
                <w:sz w:val="21"/>
                <w:szCs w:val="21"/>
                <w:highlight w:val="white"/>
              </w:rPr>
              <w:t>账  号：</w:t>
            </w:r>
            <w:bookmarkStart w:id="686" w:name="EB06d6cad2bc13469b89bac1be9f79775d"/>
            <w:r>
              <w:rPr>
                <w:rFonts w:hint="eastAsia" w:asciiTheme="majorEastAsia" w:hAnsiTheme="majorEastAsia" w:eastAsiaTheme="majorEastAsia" w:cstheme="majorEastAsia"/>
                <w:color w:val="0000FF"/>
                <w:kern w:val="0"/>
                <w:sz w:val="21"/>
                <w:szCs w:val="21"/>
                <w:highlight w:val="white"/>
              </w:rPr>
              <w:t xml:space="preserve"> </w:t>
            </w:r>
            <w:bookmarkEnd w:id="686"/>
          </w:p>
        </w:tc>
      </w:tr>
    </w:tbl>
    <w:p w14:paraId="4CC684E5">
      <w:pPr>
        <w:widowControl/>
        <w:jc w:val="left"/>
        <w:rPr>
          <w:rFonts w:hint="eastAsia" w:asciiTheme="majorEastAsia" w:hAnsiTheme="majorEastAsia" w:eastAsiaTheme="majorEastAsia" w:cstheme="majorEastAsia"/>
          <w:color w:val="000080"/>
          <w:kern w:val="0"/>
          <w:sz w:val="21"/>
          <w:szCs w:val="21"/>
          <w:highlight w:val="white"/>
        </w:rPr>
      </w:pPr>
      <w:bookmarkStart w:id="687" w:name="EB4210d5a7ed004a2ea26008ea848358af"/>
      <w:r>
        <w:rPr>
          <w:rFonts w:hint="eastAsia" w:asciiTheme="majorEastAsia" w:hAnsiTheme="majorEastAsia" w:eastAsiaTheme="majorEastAsia" w:cstheme="majorEastAsia"/>
          <w:color w:val="000080"/>
          <w:kern w:val="0"/>
          <w:sz w:val="21"/>
          <w:szCs w:val="21"/>
          <w:highlight w:val="white"/>
        </w:rPr>
        <w:t xml:space="preserve"> </w:t>
      </w:r>
      <w:bookmarkEnd w:id="687"/>
      <w:bookmarkStart w:id="688" w:name="EBeb46489e6fbd432e82a68cced4f33bf3"/>
      <w:r>
        <w:rPr>
          <w:rFonts w:hint="eastAsia" w:asciiTheme="majorEastAsia" w:hAnsiTheme="majorEastAsia" w:eastAsiaTheme="majorEastAsia" w:cstheme="majorEastAsia"/>
          <w:color w:val="000080"/>
          <w:kern w:val="0"/>
          <w:sz w:val="21"/>
          <w:szCs w:val="21"/>
          <w:highlight w:val="white"/>
        </w:rPr>
        <w:t xml:space="preserve"> </w:t>
      </w:r>
      <w:bookmarkEnd w:id="688"/>
      <w:bookmarkStart w:id="689" w:name="EB2531402b4e0d4cc9a0bb36ab92c11533"/>
    </w:p>
    <w:p w14:paraId="6EFF60F1">
      <w:pPr>
        <w:widowControl/>
        <w:jc w:val="left"/>
        <w:rPr>
          <w:rFonts w:hint="eastAsia" w:asciiTheme="majorEastAsia" w:hAnsiTheme="majorEastAsia" w:eastAsiaTheme="majorEastAsia" w:cstheme="majorEastAsia"/>
          <w:color w:val="000080"/>
          <w:kern w:val="0"/>
          <w:sz w:val="21"/>
          <w:szCs w:val="21"/>
          <w:highlight w:val="white"/>
        </w:rPr>
      </w:pPr>
    </w:p>
    <w:p w14:paraId="43CF1EA1">
      <w:pPr>
        <w:widowControl/>
        <w:jc w:val="left"/>
        <w:rPr>
          <w:rFonts w:hint="eastAsia" w:asciiTheme="majorEastAsia" w:hAnsiTheme="majorEastAsia" w:eastAsiaTheme="majorEastAsia" w:cstheme="majorEastAsia"/>
          <w:color w:val="000000"/>
          <w:sz w:val="21"/>
          <w:szCs w:val="21"/>
          <w:highlight w:val="none"/>
          <w:lang w:eastAsia="zh-CN"/>
        </w:rPr>
      </w:pPr>
    </w:p>
    <w:p w14:paraId="14B6ABD7">
      <w:pPr>
        <w:widowControl/>
        <w:jc w:val="left"/>
        <w:rPr>
          <w:rFonts w:hint="eastAsia" w:asciiTheme="majorEastAsia" w:hAnsiTheme="majorEastAsia" w:eastAsiaTheme="majorEastAsia" w:cstheme="majorEastAsia"/>
          <w:color w:val="000000"/>
          <w:sz w:val="21"/>
          <w:szCs w:val="21"/>
          <w:highlight w:val="none"/>
          <w:lang w:eastAsia="zh-CN"/>
        </w:rPr>
      </w:pPr>
    </w:p>
    <w:p w14:paraId="4CB3FDDB">
      <w:pPr>
        <w:widowControl/>
        <w:jc w:val="left"/>
        <w:rPr>
          <w:rFonts w:hint="eastAsia" w:asciiTheme="majorEastAsia" w:hAnsiTheme="majorEastAsia" w:eastAsiaTheme="majorEastAsia" w:cstheme="majorEastAsia"/>
          <w:color w:val="000000"/>
          <w:sz w:val="21"/>
          <w:szCs w:val="21"/>
          <w:highlight w:val="none"/>
          <w:lang w:eastAsia="zh-CN"/>
        </w:rPr>
      </w:pPr>
    </w:p>
    <w:p w14:paraId="41C8709E">
      <w:pPr>
        <w:widowControl/>
        <w:jc w:val="left"/>
        <w:rPr>
          <w:rFonts w:hint="eastAsia" w:asciiTheme="majorEastAsia" w:hAnsiTheme="majorEastAsia" w:eastAsiaTheme="majorEastAsia" w:cstheme="majorEastAsia"/>
          <w:color w:val="000000"/>
          <w:sz w:val="21"/>
          <w:szCs w:val="21"/>
          <w:highlight w:val="none"/>
          <w:lang w:eastAsia="zh-CN"/>
        </w:rPr>
      </w:pPr>
    </w:p>
    <w:p w14:paraId="29795FD9">
      <w:pPr>
        <w:widowControl/>
        <w:jc w:val="left"/>
        <w:rPr>
          <w:rFonts w:hint="eastAsia" w:asciiTheme="majorEastAsia" w:hAnsiTheme="majorEastAsia" w:eastAsiaTheme="majorEastAsia" w:cstheme="majorEastAsia"/>
          <w:kern w:val="0"/>
          <w:sz w:val="21"/>
          <w:szCs w:val="21"/>
          <w:highlight w:val="cyan"/>
        </w:rPr>
      </w:pPr>
      <w:r>
        <w:rPr>
          <w:rFonts w:hint="eastAsia" w:asciiTheme="majorEastAsia" w:hAnsiTheme="majorEastAsia" w:eastAsiaTheme="majorEastAsia" w:cstheme="majorEastAsia"/>
          <w:color w:val="000000"/>
          <w:sz w:val="21"/>
          <w:szCs w:val="21"/>
          <w:highlight w:val="none"/>
          <w:lang w:eastAsia="zh-CN"/>
        </w:rPr>
        <w:t>备案章：</w:t>
      </w:r>
      <w:r>
        <w:rPr>
          <w:rFonts w:hint="eastAsia" w:asciiTheme="majorEastAsia" w:hAnsiTheme="majorEastAsia" w:eastAsiaTheme="majorEastAsia" w:cstheme="majorEastAsia"/>
          <w:color w:val="000080"/>
          <w:kern w:val="0"/>
          <w:sz w:val="21"/>
          <w:szCs w:val="21"/>
          <w:highlight w:val="white"/>
        </w:rPr>
        <w:t xml:space="preserve"> </w:t>
      </w:r>
      <w:bookmarkEnd w:id="689"/>
    </w:p>
    <w:p w14:paraId="7532686C">
      <w:pPr>
        <w:ind w:firstLine="95" w:firstLineChars="45"/>
        <w:jc w:val="center"/>
        <w:rPr>
          <w:rFonts w:hint="eastAsia" w:ascii="宋体" w:hAnsi="宋体" w:eastAsia="宋体" w:cs="宋体"/>
          <w:b/>
          <w:bCs/>
          <w:kern w:val="0"/>
          <w:sz w:val="21"/>
          <w:szCs w:val="21"/>
        </w:rPr>
      </w:pPr>
    </w:p>
    <w:p w14:paraId="03DAE507">
      <w:pPr>
        <w:ind w:firstLine="95" w:firstLineChars="45"/>
        <w:jc w:val="center"/>
        <w:rPr>
          <w:rFonts w:hint="eastAsia" w:ascii="宋体" w:hAnsi="宋体" w:eastAsia="宋体" w:cs="宋体"/>
          <w:b/>
          <w:bCs/>
          <w:kern w:val="0"/>
          <w:sz w:val="21"/>
          <w:szCs w:val="21"/>
        </w:rPr>
      </w:pPr>
    </w:p>
    <w:p w14:paraId="48EFFA46">
      <w:pPr>
        <w:ind w:firstLine="95" w:firstLineChars="45"/>
        <w:jc w:val="center"/>
        <w:rPr>
          <w:rFonts w:hint="eastAsia" w:ascii="宋体" w:hAnsi="宋体" w:eastAsia="宋体" w:cs="宋体"/>
          <w:b/>
          <w:bCs/>
          <w:kern w:val="0"/>
          <w:sz w:val="21"/>
          <w:szCs w:val="21"/>
        </w:rPr>
      </w:pPr>
    </w:p>
    <w:p w14:paraId="223D1A24">
      <w:pPr>
        <w:jc w:val="both"/>
        <w:rPr>
          <w:rFonts w:hint="eastAsia" w:ascii="宋体" w:hAnsi="宋体" w:eastAsia="宋体" w:cs="宋体"/>
          <w:b/>
          <w:bCs/>
          <w:kern w:val="0"/>
          <w:sz w:val="21"/>
          <w:szCs w:val="21"/>
        </w:rPr>
      </w:pPr>
    </w:p>
    <w:p w14:paraId="5493EFAA">
      <w:pPr>
        <w:ind w:firstLine="95" w:firstLineChars="45"/>
        <w:jc w:val="center"/>
        <w:rPr>
          <w:rFonts w:hint="eastAsia" w:ascii="宋体" w:hAnsi="宋体" w:eastAsia="宋体" w:cs="宋体"/>
          <w:b/>
          <w:bCs/>
          <w:kern w:val="0"/>
          <w:sz w:val="21"/>
          <w:szCs w:val="21"/>
        </w:rPr>
      </w:pPr>
    </w:p>
    <w:p w14:paraId="35042292">
      <w:pPr>
        <w:ind w:firstLine="95" w:firstLineChars="45"/>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第二部分 通用合同条款</w:t>
      </w:r>
    </w:p>
    <w:p w14:paraId="304D352C">
      <w:pPr>
        <w:ind w:firstLine="95" w:firstLineChars="45"/>
        <w:jc w:val="center"/>
        <w:rPr>
          <w:rFonts w:hint="eastAsia" w:ascii="宋体" w:hAnsi="宋体" w:eastAsia="宋体" w:cs="宋体"/>
          <w:b/>
          <w:bCs/>
          <w:kern w:val="0"/>
          <w:sz w:val="21"/>
          <w:szCs w:val="21"/>
        </w:rPr>
      </w:pPr>
    </w:p>
    <w:p w14:paraId="7801FEB1">
      <w:pPr>
        <w:ind w:firstLine="95" w:firstLineChars="45"/>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 xml:space="preserve">      采用《建设工程施工合同（示范文本）》（GF—2017—0201）。</w:t>
      </w:r>
    </w:p>
    <w:p w14:paraId="03EFA1DE">
      <w:pPr>
        <w:widowControl/>
        <w:jc w:val="left"/>
        <w:rPr>
          <w:rFonts w:hint="eastAsia" w:ascii="仿宋_GB2312" w:hAnsi="仿宋_GB2312" w:eastAsia="仿宋_GB2312" w:cs="仿宋_GB2312"/>
          <w:kern w:val="0"/>
          <w:sz w:val="28"/>
          <w:szCs w:val="28"/>
          <w:highlight w:val="cyan"/>
        </w:rPr>
      </w:pPr>
      <w:bookmarkStart w:id="690" w:name="EBda2d5e7a64d64bb4b891b5eb3ef22f7d"/>
      <w:r>
        <w:rPr>
          <w:rFonts w:hint="eastAsia" w:ascii="仿宋_GB2312" w:hAnsi="仿宋_GB2312" w:eastAsia="仿宋_GB2312" w:cs="仿宋_GB2312"/>
          <w:color w:val="000080"/>
          <w:kern w:val="0"/>
          <w:sz w:val="28"/>
          <w:szCs w:val="28"/>
          <w:highlight w:val="white"/>
        </w:rPr>
        <w:t xml:space="preserve"> </w:t>
      </w:r>
      <w:bookmarkEnd w:id="690"/>
      <w:bookmarkStart w:id="691" w:name="EB231c370636a548b19617cf2ac370cda3"/>
      <w:r>
        <w:rPr>
          <w:rFonts w:hint="eastAsia" w:ascii="仿宋_GB2312" w:hAnsi="仿宋_GB2312" w:eastAsia="仿宋_GB2312" w:cs="仿宋_GB2312"/>
          <w:color w:val="000080"/>
          <w:kern w:val="0"/>
          <w:sz w:val="28"/>
          <w:szCs w:val="28"/>
          <w:highlight w:val="white"/>
        </w:rPr>
        <w:t xml:space="preserve"> </w:t>
      </w:r>
      <w:bookmarkEnd w:id="691"/>
      <w:bookmarkStart w:id="692" w:name="EBe284918b0cf94e459c819b7192e520f7"/>
      <w:r>
        <w:rPr>
          <w:rFonts w:hint="eastAsia" w:ascii="仿宋_GB2312" w:hAnsi="仿宋_GB2312" w:eastAsia="仿宋_GB2312" w:cs="仿宋_GB2312"/>
          <w:color w:val="000080"/>
          <w:kern w:val="0"/>
          <w:sz w:val="28"/>
          <w:szCs w:val="28"/>
          <w:highlight w:val="white"/>
        </w:rPr>
        <w:t xml:space="preserve"> </w:t>
      </w:r>
      <w:bookmarkEnd w:id="692"/>
    </w:p>
    <w:p w14:paraId="7DDC1247">
      <w:pPr>
        <w:ind w:firstLine="95" w:firstLineChars="45"/>
        <w:jc w:val="center"/>
        <w:rPr>
          <w:rFonts w:hint="default" w:ascii="宋体" w:hAnsi="宋体" w:eastAsia="宋体" w:cs="宋体"/>
          <w:b/>
          <w:bCs/>
          <w:kern w:val="0"/>
          <w:sz w:val="21"/>
          <w:szCs w:val="21"/>
        </w:rPr>
      </w:pPr>
    </w:p>
    <w:p w14:paraId="4224B0DB">
      <w:pPr>
        <w:ind w:firstLine="95" w:firstLineChars="45"/>
        <w:jc w:val="center"/>
        <w:rPr>
          <w:rFonts w:hint="default" w:ascii="宋体" w:hAnsi="宋体" w:eastAsia="宋体" w:cs="宋体"/>
          <w:b/>
          <w:bCs/>
          <w:kern w:val="0"/>
          <w:sz w:val="21"/>
          <w:szCs w:val="21"/>
        </w:rPr>
      </w:pPr>
    </w:p>
    <w:p w14:paraId="0C033668">
      <w:pPr>
        <w:ind w:firstLine="95" w:firstLineChars="45"/>
        <w:jc w:val="center"/>
        <w:rPr>
          <w:rFonts w:hint="default" w:ascii="宋体" w:hAnsi="宋体" w:eastAsia="宋体" w:cs="宋体"/>
          <w:b/>
          <w:bCs/>
          <w:kern w:val="0"/>
          <w:sz w:val="21"/>
          <w:szCs w:val="21"/>
        </w:rPr>
      </w:pPr>
    </w:p>
    <w:p w14:paraId="497E5DB0">
      <w:pPr>
        <w:ind w:firstLine="95" w:firstLineChars="45"/>
        <w:jc w:val="center"/>
        <w:rPr>
          <w:rFonts w:hint="default" w:ascii="宋体" w:hAnsi="宋体" w:eastAsia="宋体" w:cs="宋体"/>
          <w:b/>
          <w:bCs/>
          <w:kern w:val="0"/>
          <w:sz w:val="21"/>
          <w:szCs w:val="21"/>
        </w:rPr>
      </w:pPr>
    </w:p>
    <w:p w14:paraId="7CCF6004">
      <w:pPr>
        <w:ind w:firstLine="95" w:firstLineChars="45"/>
        <w:jc w:val="center"/>
        <w:rPr>
          <w:rFonts w:hint="default" w:ascii="宋体" w:hAnsi="宋体" w:eastAsia="宋体" w:cs="宋体"/>
          <w:b/>
          <w:bCs/>
          <w:kern w:val="0"/>
          <w:sz w:val="21"/>
          <w:szCs w:val="21"/>
        </w:rPr>
      </w:pPr>
    </w:p>
    <w:p w14:paraId="21F21568">
      <w:pPr>
        <w:jc w:val="center"/>
        <w:rPr>
          <w:rFonts w:hint="default" w:ascii="宋体" w:hAnsi="宋体" w:eastAsia="宋体" w:cs="宋体"/>
          <w:b/>
          <w:bCs/>
          <w:kern w:val="0"/>
          <w:sz w:val="21"/>
          <w:szCs w:val="21"/>
        </w:rPr>
      </w:pPr>
    </w:p>
    <w:p w14:paraId="6ACDD656">
      <w:pPr>
        <w:jc w:val="center"/>
        <w:rPr>
          <w:rFonts w:hint="default" w:ascii="宋体" w:hAnsi="宋体" w:eastAsia="宋体" w:cs="宋体"/>
          <w:b/>
          <w:bCs/>
          <w:kern w:val="0"/>
          <w:sz w:val="21"/>
          <w:szCs w:val="21"/>
        </w:rPr>
      </w:pPr>
    </w:p>
    <w:p w14:paraId="7CA08BA8">
      <w:pPr>
        <w:jc w:val="center"/>
        <w:rPr>
          <w:rFonts w:hint="default" w:ascii="宋体" w:hAnsi="宋体" w:eastAsia="宋体" w:cs="宋体"/>
          <w:b/>
          <w:bCs/>
          <w:kern w:val="0"/>
          <w:sz w:val="21"/>
          <w:szCs w:val="21"/>
        </w:rPr>
      </w:pPr>
    </w:p>
    <w:p w14:paraId="01223A81">
      <w:pPr>
        <w:jc w:val="center"/>
        <w:rPr>
          <w:rFonts w:hint="default" w:ascii="宋体" w:hAnsi="宋体" w:eastAsia="宋体" w:cs="宋体"/>
          <w:b/>
          <w:bCs/>
          <w:kern w:val="0"/>
          <w:sz w:val="21"/>
          <w:szCs w:val="21"/>
        </w:rPr>
      </w:pPr>
    </w:p>
    <w:p w14:paraId="255C2760">
      <w:pPr>
        <w:jc w:val="center"/>
        <w:rPr>
          <w:rFonts w:hint="default" w:ascii="宋体" w:hAnsi="宋体" w:eastAsia="宋体" w:cs="宋体"/>
          <w:b/>
          <w:bCs/>
          <w:kern w:val="0"/>
          <w:sz w:val="21"/>
          <w:szCs w:val="21"/>
        </w:rPr>
      </w:pPr>
    </w:p>
    <w:p w14:paraId="779872F9">
      <w:pPr>
        <w:jc w:val="center"/>
        <w:rPr>
          <w:rFonts w:hint="default" w:ascii="宋体" w:hAnsi="宋体" w:eastAsia="宋体" w:cs="宋体"/>
          <w:b/>
          <w:bCs/>
          <w:kern w:val="0"/>
          <w:sz w:val="21"/>
          <w:szCs w:val="21"/>
        </w:rPr>
      </w:pPr>
      <w:r>
        <w:rPr>
          <w:rFonts w:hint="default" w:ascii="宋体" w:hAnsi="宋体" w:eastAsia="宋体" w:cs="宋体"/>
          <w:b/>
          <w:bCs/>
          <w:kern w:val="0"/>
          <w:sz w:val="21"/>
          <w:szCs w:val="21"/>
        </w:rPr>
        <w:t>第三部分 专用合同条款</w:t>
      </w:r>
    </w:p>
    <w:p w14:paraId="7B8CDCD1">
      <w:pPr>
        <w:snapToGrid w:val="0"/>
        <w:spacing w:line="480" w:lineRule="exact"/>
        <w:ind w:firstLine="422"/>
        <w:rPr>
          <w:rFonts w:hint="eastAsia" w:ascii="宋体" w:hAnsi="宋体" w:eastAsia="宋体" w:cs="宋体"/>
          <w:kern w:val="0"/>
          <w:sz w:val="21"/>
          <w:szCs w:val="21"/>
          <w:lang w:eastAsia="zh-CN"/>
        </w:rPr>
      </w:pPr>
      <w:r>
        <w:rPr>
          <w:rFonts w:hint="eastAsia" w:ascii="宋体" w:hAnsi="宋体" w:eastAsia="宋体" w:cs="宋体"/>
          <w:b/>
          <w:bCs/>
          <w:kern w:val="0"/>
          <w:sz w:val="21"/>
          <w:szCs w:val="21"/>
        </w:rPr>
        <w:t>1 一般约定</w:t>
      </w:r>
      <w:r>
        <w:rPr>
          <w:rFonts w:hint="eastAsia" w:ascii="宋体" w:hAnsi="宋体" w:eastAsia="宋体" w:cs="宋体"/>
          <w:b/>
          <w:bCs/>
          <w:kern w:val="0"/>
          <w:sz w:val="21"/>
          <w:szCs w:val="21"/>
          <w:lang w:eastAsia="zh-CN"/>
        </w:rPr>
        <w:t>（</w:t>
      </w:r>
      <w:r>
        <w:rPr>
          <w:rFonts w:hint="eastAsia" w:ascii="宋体" w:hAnsi="宋体" w:eastAsia="宋体" w:cs="宋体"/>
          <w:b/>
          <w:bCs/>
          <w:kern w:val="0"/>
          <w:sz w:val="21"/>
          <w:szCs w:val="21"/>
          <w:lang w:val="en-US" w:eastAsia="zh-CN"/>
        </w:rPr>
        <w:t>略</w:t>
      </w:r>
      <w:r>
        <w:rPr>
          <w:rFonts w:hint="eastAsia" w:ascii="宋体" w:hAnsi="宋体" w:eastAsia="宋体" w:cs="宋体"/>
          <w:b/>
          <w:bCs/>
          <w:kern w:val="0"/>
          <w:sz w:val="21"/>
          <w:szCs w:val="21"/>
          <w:lang w:eastAsia="zh-CN"/>
        </w:rPr>
        <w:t>）</w:t>
      </w:r>
    </w:p>
    <w:p w14:paraId="54BE1F5A">
      <w:pPr>
        <w:snapToGrid w:val="0"/>
        <w:spacing w:line="480" w:lineRule="exact"/>
        <w:ind w:right="54" w:firstLine="422"/>
        <w:outlineLvl w:val="3"/>
        <w:rPr>
          <w:rFonts w:hint="default" w:ascii="宋体" w:hAnsi="宋体" w:eastAsia="宋体" w:cs="宋体"/>
          <w:b/>
          <w:bCs/>
          <w:kern w:val="0"/>
          <w:sz w:val="21"/>
          <w:szCs w:val="21"/>
        </w:rPr>
      </w:pPr>
      <w:r>
        <w:rPr>
          <w:rFonts w:hint="eastAsia" w:ascii="宋体" w:hAnsi="宋体" w:eastAsia="宋体" w:cs="宋体"/>
          <w:b/>
          <w:bCs/>
          <w:kern w:val="0"/>
          <w:sz w:val="21"/>
          <w:szCs w:val="21"/>
        </w:rPr>
        <w:t>2 发包人</w:t>
      </w:r>
    </w:p>
    <w:p w14:paraId="7FE1E528">
      <w:pPr>
        <w:snapToGrid w:val="0"/>
        <w:spacing w:line="480" w:lineRule="exact"/>
        <w:ind w:firstLine="422"/>
        <w:rPr>
          <w:rFonts w:hint="default" w:ascii="宋体" w:hAnsi="宋体" w:eastAsia="宋体" w:cs="宋体"/>
          <w:kern w:val="0"/>
          <w:sz w:val="21"/>
          <w:szCs w:val="21"/>
        </w:rPr>
      </w:pPr>
      <w:r>
        <w:rPr>
          <w:rFonts w:hint="eastAsia" w:ascii="宋体" w:hAnsi="宋体" w:eastAsia="宋体" w:cs="宋体"/>
          <w:b/>
          <w:bCs/>
          <w:kern w:val="0"/>
          <w:sz w:val="21"/>
          <w:szCs w:val="21"/>
        </w:rPr>
        <w:t>2.</w:t>
      </w:r>
      <w:r>
        <w:rPr>
          <w:rFonts w:hint="eastAsia" w:ascii="宋体" w:hAnsi="宋体" w:eastAsia="宋体" w:cs="宋体"/>
          <w:b/>
          <w:bCs/>
          <w:kern w:val="0"/>
          <w:sz w:val="21"/>
          <w:szCs w:val="21"/>
          <w:lang w:val="en-US" w:eastAsia="zh-CN"/>
        </w:rPr>
        <w:t>1</w:t>
      </w:r>
      <w:r>
        <w:rPr>
          <w:rFonts w:hint="eastAsia" w:ascii="宋体" w:hAnsi="宋体" w:eastAsia="宋体" w:cs="宋体"/>
          <w:b/>
          <w:bCs/>
          <w:kern w:val="0"/>
          <w:sz w:val="21"/>
          <w:szCs w:val="21"/>
        </w:rPr>
        <w:t> 发包人代表</w:t>
      </w:r>
    </w:p>
    <w:p w14:paraId="166E6DFB">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发包人代表：</w:t>
      </w:r>
    </w:p>
    <w:p w14:paraId="0BF7D0E8">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姓    名： ；</w:t>
      </w:r>
    </w:p>
    <w:p w14:paraId="29FDA468">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身份证号： ；</w:t>
      </w:r>
      <w:r>
        <w:rPr>
          <w:rFonts w:hint="eastAsia" w:ascii="宋体" w:hAnsi="宋体" w:eastAsia="宋体" w:cs="宋体"/>
          <w:b/>
          <w:bCs/>
          <w:vanish/>
          <w:kern w:val="0"/>
          <w:sz w:val="21"/>
          <w:szCs w:val="21"/>
        </w:rPr>
        <w:t>X</w:t>
      </w:r>
    </w:p>
    <w:p w14:paraId="2F981DC2">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职    务：；</w:t>
      </w:r>
      <w:r>
        <w:rPr>
          <w:rFonts w:hint="eastAsia" w:ascii="宋体" w:hAnsi="宋体" w:eastAsia="宋体" w:cs="宋体"/>
          <w:b/>
          <w:bCs/>
          <w:vanish/>
          <w:kern w:val="0"/>
          <w:sz w:val="21"/>
          <w:szCs w:val="21"/>
        </w:rPr>
        <w:t>X</w:t>
      </w:r>
    </w:p>
    <w:p w14:paraId="2DA3A2F1">
      <w:pPr>
        <w:snapToGrid w:val="0"/>
        <w:spacing w:line="480" w:lineRule="exact"/>
        <w:ind w:firstLine="420"/>
        <w:rPr>
          <w:rFonts w:hint="default" w:ascii="宋体" w:hAnsi="宋体" w:eastAsia="宋体" w:cs="宋体"/>
          <w:kern w:val="0"/>
          <w:sz w:val="21"/>
          <w:szCs w:val="21"/>
          <w:u w:val="single"/>
        </w:rPr>
      </w:pPr>
      <w:r>
        <w:rPr>
          <w:rFonts w:hint="eastAsia" w:ascii="宋体" w:hAnsi="宋体" w:eastAsia="宋体" w:cs="宋体"/>
          <w:kern w:val="0"/>
          <w:sz w:val="21"/>
          <w:szCs w:val="21"/>
        </w:rPr>
        <w:t>联系电话：；</w:t>
      </w:r>
    </w:p>
    <w:p w14:paraId="79C22208">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电子信箱： ；</w:t>
      </w:r>
      <w:r>
        <w:rPr>
          <w:rFonts w:hint="eastAsia" w:ascii="宋体" w:hAnsi="宋体" w:eastAsia="宋体" w:cs="宋体"/>
          <w:b/>
          <w:bCs/>
          <w:vanish/>
          <w:kern w:val="0"/>
          <w:sz w:val="21"/>
          <w:szCs w:val="21"/>
        </w:rPr>
        <w:t>X</w:t>
      </w:r>
    </w:p>
    <w:p w14:paraId="44847400">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通信地址：。</w:t>
      </w:r>
      <w:r>
        <w:rPr>
          <w:rFonts w:hint="eastAsia" w:ascii="宋体" w:hAnsi="宋体" w:eastAsia="宋体" w:cs="宋体"/>
          <w:b/>
          <w:bCs/>
          <w:vanish/>
          <w:kern w:val="0"/>
          <w:sz w:val="21"/>
          <w:szCs w:val="21"/>
        </w:rPr>
        <w:t>X</w:t>
      </w:r>
    </w:p>
    <w:p w14:paraId="34843F9F">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发包人对发包人代表的授权范围如下：</w:t>
      </w:r>
      <w:r>
        <w:rPr>
          <w:rFonts w:hint="eastAsia" w:ascii="宋体" w:hAnsi="宋体" w:eastAsia="宋体" w:cs="宋体"/>
          <w:kern w:val="0"/>
          <w:sz w:val="21"/>
          <w:szCs w:val="21"/>
          <w:u w:val="single"/>
        </w:rPr>
        <w:t xml:space="preserve"> 现场管理 </w:t>
      </w:r>
      <w:r>
        <w:rPr>
          <w:rFonts w:hint="eastAsia" w:ascii="宋体" w:hAnsi="宋体" w:eastAsia="宋体" w:cs="宋体"/>
          <w:kern w:val="0"/>
          <w:sz w:val="21"/>
          <w:szCs w:val="21"/>
        </w:rPr>
        <w:t>。</w:t>
      </w:r>
      <w:r>
        <w:rPr>
          <w:rFonts w:hint="eastAsia" w:ascii="宋体" w:hAnsi="宋体" w:eastAsia="宋体" w:cs="宋体"/>
          <w:b/>
          <w:bCs/>
          <w:vanish/>
          <w:kern w:val="0"/>
          <w:sz w:val="21"/>
          <w:szCs w:val="21"/>
        </w:rPr>
        <w:t>X</w:t>
      </w:r>
    </w:p>
    <w:p w14:paraId="284D2187">
      <w:pPr>
        <w:snapToGrid w:val="0"/>
        <w:spacing w:line="480" w:lineRule="exact"/>
        <w:ind w:firstLine="422"/>
        <w:rPr>
          <w:rFonts w:hint="eastAsia" w:ascii="宋体" w:hAnsi="宋体" w:eastAsia="宋体" w:cs="宋体"/>
          <w:kern w:val="0"/>
          <w:sz w:val="21"/>
          <w:szCs w:val="21"/>
          <w:lang w:eastAsia="zh-CN"/>
        </w:rPr>
      </w:pPr>
      <w:r>
        <w:rPr>
          <w:rFonts w:hint="eastAsia" w:ascii="宋体" w:hAnsi="宋体" w:eastAsia="宋体" w:cs="宋体"/>
          <w:b/>
          <w:bCs/>
          <w:kern w:val="0"/>
          <w:sz w:val="21"/>
          <w:szCs w:val="21"/>
        </w:rPr>
        <w:t>2.</w:t>
      </w:r>
      <w:r>
        <w:rPr>
          <w:rFonts w:hint="eastAsia" w:ascii="宋体" w:hAnsi="宋体" w:eastAsia="宋体" w:cs="宋体"/>
          <w:b/>
          <w:bCs/>
          <w:kern w:val="0"/>
          <w:sz w:val="21"/>
          <w:szCs w:val="21"/>
          <w:lang w:val="en-US" w:eastAsia="zh-CN"/>
        </w:rPr>
        <w:t>2</w:t>
      </w:r>
      <w:r>
        <w:rPr>
          <w:rFonts w:hint="eastAsia" w:ascii="宋体" w:hAnsi="宋体" w:eastAsia="宋体" w:cs="宋体"/>
          <w:b/>
          <w:bCs/>
          <w:kern w:val="0"/>
          <w:sz w:val="21"/>
          <w:szCs w:val="21"/>
        </w:rPr>
        <w:t> 施工现场、施工条件和基础资料的提供</w:t>
      </w:r>
      <w:r>
        <w:rPr>
          <w:rFonts w:hint="eastAsia" w:ascii="宋体" w:hAnsi="宋体" w:eastAsia="宋体" w:cs="宋体"/>
          <w:b/>
          <w:bCs/>
          <w:kern w:val="0"/>
          <w:sz w:val="21"/>
          <w:szCs w:val="21"/>
          <w:lang w:eastAsia="zh-CN"/>
        </w:rPr>
        <w:t>（</w:t>
      </w:r>
      <w:r>
        <w:rPr>
          <w:rFonts w:hint="eastAsia" w:ascii="宋体" w:hAnsi="宋体" w:eastAsia="宋体" w:cs="宋体"/>
          <w:b/>
          <w:bCs/>
          <w:kern w:val="0"/>
          <w:sz w:val="21"/>
          <w:szCs w:val="21"/>
          <w:lang w:val="en-US" w:eastAsia="zh-CN"/>
        </w:rPr>
        <w:t>略</w:t>
      </w:r>
      <w:r>
        <w:rPr>
          <w:rFonts w:hint="eastAsia" w:ascii="宋体" w:hAnsi="宋体" w:eastAsia="宋体" w:cs="宋体"/>
          <w:b/>
          <w:bCs/>
          <w:kern w:val="0"/>
          <w:sz w:val="21"/>
          <w:szCs w:val="21"/>
          <w:lang w:eastAsia="zh-CN"/>
        </w:rPr>
        <w:t>）</w:t>
      </w:r>
    </w:p>
    <w:p w14:paraId="6EF6E5BC">
      <w:pPr>
        <w:snapToGrid w:val="0"/>
        <w:spacing w:line="480" w:lineRule="exact"/>
        <w:ind w:firstLine="420"/>
        <w:rPr>
          <w:rFonts w:hint="default" w:ascii="宋体" w:hAnsi="宋体" w:eastAsia="宋体" w:cs="宋体"/>
          <w:b/>
          <w:bCs/>
          <w:kern w:val="0"/>
          <w:sz w:val="21"/>
          <w:szCs w:val="21"/>
        </w:rPr>
      </w:pPr>
      <w:r>
        <w:rPr>
          <w:rFonts w:hint="eastAsia" w:ascii="宋体" w:hAnsi="宋体" w:eastAsia="宋体" w:cs="宋体"/>
          <w:b/>
          <w:bCs/>
          <w:vanish/>
          <w:kern w:val="0"/>
          <w:sz w:val="21"/>
          <w:szCs w:val="21"/>
          <w:highlight w:val="yellow"/>
        </w:rPr>
        <w:t>X</w:t>
      </w:r>
      <w:r>
        <w:rPr>
          <w:rFonts w:hint="eastAsia" w:ascii="宋体" w:hAnsi="宋体" w:eastAsia="宋体" w:cs="宋体"/>
          <w:b/>
          <w:bCs/>
          <w:kern w:val="0"/>
          <w:sz w:val="21"/>
          <w:szCs w:val="21"/>
        </w:rPr>
        <w:t>3 承包人</w:t>
      </w:r>
    </w:p>
    <w:p w14:paraId="669E6908">
      <w:pPr>
        <w:snapToGrid w:val="0"/>
        <w:spacing w:line="480" w:lineRule="exact"/>
        <w:ind w:firstLine="422"/>
        <w:rPr>
          <w:rFonts w:hint="default" w:ascii="宋体" w:hAnsi="宋体" w:eastAsia="宋体" w:cs="宋体"/>
          <w:kern w:val="0"/>
          <w:sz w:val="21"/>
          <w:szCs w:val="21"/>
        </w:rPr>
      </w:pPr>
      <w:r>
        <w:rPr>
          <w:rFonts w:hint="eastAsia" w:ascii="宋体" w:hAnsi="宋体" w:eastAsia="宋体" w:cs="宋体"/>
          <w:b/>
          <w:bCs/>
          <w:kern w:val="0"/>
          <w:sz w:val="21"/>
          <w:szCs w:val="21"/>
        </w:rPr>
        <w:t>3.</w:t>
      </w:r>
      <w:r>
        <w:rPr>
          <w:rFonts w:hint="eastAsia" w:ascii="宋体" w:hAnsi="宋体" w:eastAsia="宋体" w:cs="宋体"/>
          <w:b/>
          <w:bCs/>
          <w:kern w:val="0"/>
          <w:sz w:val="21"/>
          <w:szCs w:val="21"/>
          <w:lang w:val="en-US" w:eastAsia="zh-CN"/>
        </w:rPr>
        <w:t>1</w:t>
      </w:r>
      <w:r>
        <w:rPr>
          <w:rFonts w:hint="eastAsia" w:ascii="宋体" w:hAnsi="宋体" w:eastAsia="宋体" w:cs="宋体"/>
          <w:b/>
          <w:bCs/>
          <w:kern w:val="0"/>
          <w:sz w:val="21"/>
          <w:szCs w:val="21"/>
        </w:rPr>
        <w:t> 项目经理</w:t>
      </w:r>
    </w:p>
    <w:p w14:paraId="3C7EF33C">
      <w:pPr>
        <w:snapToGrid w:val="0"/>
        <w:spacing w:line="480" w:lineRule="exact"/>
        <w:ind w:firstLine="422"/>
        <w:rPr>
          <w:rFonts w:hint="default" w:ascii="宋体" w:hAnsi="宋体" w:eastAsia="宋体" w:cs="宋体"/>
          <w:kern w:val="0"/>
          <w:sz w:val="21"/>
          <w:szCs w:val="21"/>
        </w:rPr>
      </w:pPr>
      <w:r>
        <w:rPr>
          <w:rFonts w:hint="eastAsia" w:ascii="宋体" w:hAnsi="宋体" w:eastAsia="宋体" w:cs="宋体"/>
          <w:b/>
          <w:bCs/>
          <w:kern w:val="0"/>
          <w:sz w:val="21"/>
          <w:szCs w:val="21"/>
        </w:rPr>
        <w:t>3.</w:t>
      </w:r>
      <w:r>
        <w:rPr>
          <w:rFonts w:hint="eastAsia" w:ascii="宋体" w:hAnsi="宋体" w:eastAsia="宋体" w:cs="宋体"/>
          <w:b/>
          <w:bCs/>
          <w:kern w:val="0"/>
          <w:sz w:val="21"/>
          <w:szCs w:val="21"/>
          <w:lang w:val="en-US" w:eastAsia="zh-CN"/>
        </w:rPr>
        <w:t>1</w:t>
      </w:r>
      <w:r>
        <w:rPr>
          <w:rFonts w:hint="eastAsia" w:ascii="宋体" w:hAnsi="宋体" w:eastAsia="宋体" w:cs="宋体"/>
          <w:b/>
          <w:bCs/>
          <w:kern w:val="0"/>
          <w:sz w:val="21"/>
          <w:szCs w:val="21"/>
        </w:rPr>
        <w:t>.1 </w:t>
      </w:r>
      <w:r>
        <w:rPr>
          <w:rFonts w:hint="eastAsia" w:ascii="宋体" w:hAnsi="宋体" w:eastAsia="宋体" w:cs="宋体"/>
          <w:kern w:val="0"/>
          <w:sz w:val="21"/>
          <w:szCs w:val="21"/>
        </w:rPr>
        <w:t>项目经理：</w:t>
      </w:r>
    </w:p>
    <w:p w14:paraId="5842C5B0">
      <w:pPr>
        <w:snapToGrid w:val="0"/>
        <w:spacing w:line="480" w:lineRule="exact"/>
        <w:ind w:firstLine="420"/>
        <w:rPr>
          <w:rFonts w:hint="default" w:ascii="宋体" w:hAnsi="宋体" w:eastAsia="宋体" w:cs="宋体"/>
          <w:color w:val="FF0000"/>
          <w:kern w:val="0"/>
          <w:sz w:val="21"/>
          <w:szCs w:val="21"/>
        </w:rPr>
      </w:pPr>
      <w:r>
        <w:rPr>
          <w:rFonts w:hint="default" w:ascii="宋体" w:hAnsi="宋体" w:eastAsia="宋体" w:cs="宋体"/>
          <w:color w:val="FF0000"/>
          <w:kern w:val="0"/>
          <w:sz w:val="21"/>
          <w:szCs w:val="21"/>
        </w:rPr>
        <w:t>姓  名</w:t>
      </w:r>
      <w:r>
        <w:rPr>
          <w:rFonts w:hint="eastAsia" w:ascii="宋体" w:hAnsi="宋体" w:eastAsia="宋体" w:cs="宋体"/>
          <w:color w:val="FF0000"/>
          <w:kern w:val="0"/>
          <w:sz w:val="21"/>
          <w:szCs w:val="21"/>
          <w:lang w:eastAsia="zh-CN"/>
        </w:rPr>
        <w:t>：</w:t>
      </w:r>
      <w:r>
        <w:rPr>
          <w:rFonts w:hint="eastAsia" w:ascii="宋体" w:hAnsi="宋体" w:eastAsia="宋体" w:cs="宋体"/>
          <w:color w:val="FF0000"/>
          <w:kern w:val="0"/>
          <w:sz w:val="21"/>
          <w:szCs w:val="21"/>
          <w:lang w:val="en-US" w:eastAsia="zh-CN"/>
        </w:rPr>
        <w:t xml:space="preserve">     </w:t>
      </w:r>
      <w:r>
        <w:rPr>
          <w:rFonts w:hint="default" w:ascii="宋体" w:hAnsi="宋体" w:eastAsia="宋体" w:cs="宋体"/>
          <w:color w:val="FF0000"/>
          <w:kern w:val="0"/>
          <w:sz w:val="21"/>
          <w:szCs w:val="21"/>
        </w:rPr>
        <w:t>；</w:t>
      </w:r>
      <w:r>
        <w:rPr>
          <w:rFonts w:hint="default" w:ascii="宋体" w:hAnsi="宋体" w:eastAsia="宋体" w:cs="宋体"/>
          <w:b/>
          <w:bCs/>
          <w:vanish/>
          <w:color w:val="FF0000"/>
          <w:kern w:val="0"/>
          <w:sz w:val="21"/>
          <w:szCs w:val="21"/>
        </w:rPr>
        <w:t>X</w:t>
      </w:r>
    </w:p>
    <w:p w14:paraId="444A5B4D">
      <w:pPr>
        <w:snapToGrid w:val="0"/>
        <w:spacing w:line="480" w:lineRule="exact"/>
        <w:ind w:firstLine="420"/>
        <w:rPr>
          <w:rFonts w:hint="default" w:ascii="宋体" w:hAnsi="宋体" w:eastAsia="宋体" w:cs="宋体"/>
          <w:color w:val="FF0000"/>
          <w:kern w:val="0"/>
          <w:sz w:val="21"/>
          <w:szCs w:val="21"/>
        </w:rPr>
      </w:pPr>
      <w:r>
        <w:rPr>
          <w:rFonts w:hint="eastAsia" w:ascii="宋体" w:hAnsi="宋体" w:eastAsia="宋体" w:cs="宋体"/>
          <w:color w:val="FF0000"/>
          <w:kern w:val="0"/>
          <w:sz w:val="21"/>
          <w:szCs w:val="21"/>
        </w:rPr>
        <w:t>身份证号：</w:t>
      </w:r>
      <w:r>
        <w:rPr>
          <w:rFonts w:hint="eastAsia" w:ascii="宋体" w:hAnsi="宋体" w:eastAsia="宋体" w:cs="宋体"/>
          <w:color w:val="FF0000"/>
          <w:kern w:val="0"/>
          <w:sz w:val="21"/>
          <w:szCs w:val="21"/>
          <w:lang w:val="en-US" w:eastAsia="zh-CN"/>
        </w:rPr>
        <w:t xml:space="preserve">   </w:t>
      </w:r>
      <w:r>
        <w:rPr>
          <w:rFonts w:hint="eastAsia" w:ascii="宋体" w:hAnsi="宋体" w:eastAsia="宋体" w:cs="宋体"/>
          <w:color w:val="FF0000"/>
          <w:kern w:val="0"/>
          <w:sz w:val="21"/>
          <w:szCs w:val="21"/>
        </w:rPr>
        <w:t xml:space="preserve">； </w:t>
      </w:r>
      <w:r>
        <w:rPr>
          <w:rFonts w:hint="eastAsia" w:ascii="宋体" w:hAnsi="宋体" w:eastAsia="宋体" w:cs="宋体"/>
          <w:b/>
          <w:bCs/>
          <w:vanish/>
          <w:color w:val="FF0000"/>
          <w:kern w:val="0"/>
          <w:sz w:val="21"/>
          <w:szCs w:val="21"/>
        </w:rPr>
        <w:t>X</w:t>
      </w:r>
    </w:p>
    <w:p w14:paraId="279D6E16">
      <w:pPr>
        <w:snapToGrid w:val="0"/>
        <w:spacing w:line="480" w:lineRule="exact"/>
        <w:ind w:firstLine="420"/>
        <w:rPr>
          <w:rFonts w:hint="eastAsia" w:ascii="宋体" w:hAnsi="宋体" w:eastAsia="宋体" w:cs="宋体"/>
          <w:color w:val="FF0000"/>
          <w:kern w:val="0"/>
          <w:sz w:val="21"/>
          <w:szCs w:val="21"/>
        </w:rPr>
      </w:pPr>
      <w:r>
        <w:rPr>
          <w:rFonts w:hint="eastAsia" w:ascii="宋体" w:hAnsi="宋体" w:eastAsia="宋体" w:cs="宋体"/>
          <w:color w:val="FF0000"/>
          <w:kern w:val="0"/>
          <w:sz w:val="21"/>
          <w:szCs w:val="21"/>
        </w:rPr>
        <w:t>建造师执业资格等级： ；</w:t>
      </w:r>
    </w:p>
    <w:p w14:paraId="569AF555">
      <w:pPr>
        <w:snapToGrid w:val="0"/>
        <w:spacing w:line="480" w:lineRule="exact"/>
        <w:ind w:firstLine="420"/>
        <w:rPr>
          <w:rFonts w:hint="eastAsia" w:ascii="宋体" w:hAnsi="宋体" w:eastAsia="宋体" w:cs="宋体"/>
          <w:b/>
          <w:bCs/>
          <w:vanish/>
          <w:color w:val="FF0000"/>
          <w:kern w:val="0"/>
          <w:sz w:val="21"/>
          <w:szCs w:val="21"/>
        </w:rPr>
      </w:pPr>
      <w:r>
        <w:rPr>
          <w:rFonts w:hint="eastAsia" w:ascii="宋体" w:hAnsi="宋体" w:eastAsia="宋体" w:cs="宋体"/>
          <w:b/>
          <w:bCs/>
          <w:vanish/>
          <w:color w:val="FF0000"/>
          <w:kern w:val="0"/>
          <w:sz w:val="21"/>
          <w:szCs w:val="21"/>
        </w:rPr>
        <w:t>X</w:t>
      </w:r>
    </w:p>
    <w:p w14:paraId="2A116723">
      <w:pPr>
        <w:snapToGrid w:val="0"/>
        <w:spacing w:line="480" w:lineRule="exact"/>
        <w:ind w:firstLine="420"/>
        <w:rPr>
          <w:rFonts w:hint="eastAsia" w:ascii="宋体" w:hAnsi="宋体" w:eastAsia="宋体" w:cs="宋体"/>
          <w:b/>
          <w:bCs/>
          <w:vanish/>
          <w:color w:val="FF0000"/>
          <w:kern w:val="0"/>
          <w:sz w:val="21"/>
          <w:szCs w:val="21"/>
        </w:rPr>
      </w:pPr>
    </w:p>
    <w:p w14:paraId="79E33C96">
      <w:pPr>
        <w:snapToGrid w:val="0"/>
        <w:spacing w:line="480" w:lineRule="exact"/>
        <w:ind w:firstLine="420"/>
        <w:rPr>
          <w:rFonts w:hint="eastAsia" w:ascii="宋体" w:hAnsi="宋体" w:eastAsia="宋体" w:cs="宋体"/>
          <w:b/>
          <w:bCs/>
          <w:vanish/>
          <w:color w:val="FF0000"/>
          <w:kern w:val="0"/>
          <w:sz w:val="21"/>
          <w:szCs w:val="21"/>
        </w:rPr>
      </w:pPr>
    </w:p>
    <w:p w14:paraId="718A941E">
      <w:pPr>
        <w:snapToGrid w:val="0"/>
        <w:spacing w:line="480" w:lineRule="exact"/>
        <w:ind w:firstLine="420"/>
        <w:rPr>
          <w:rFonts w:hint="eastAsia" w:ascii="宋体" w:hAnsi="宋体" w:eastAsia="宋体" w:cs="宋体"/>
          <w:b/>
          <w:bCs/>
          <w:vanish/>
          <w:color w:val="FF0000"/>
          <w:kern w:val="0"/>
          <w:sz w:val="21"/>
          <w:szCs w:val="21"/>
        </w:rPr>
      </w:pPr>
    </w:p>
    <w:p w14:paraId="1DD3B68E">
      <w:pPr>
        <w:snapToGrid w:val="0"/>
        <w:spacing w:line="480" w:lineRule="exact"/>
        <w:ind w:firstLine="420"/>
        <w:rPr>
          <w:rFonts w:hint="eastAsia" w:ascii="宋体" w:hAnsi="宋体" w:eastAsia="宋体" w:cs="宋体"/>
          <w:b/>
          <w:bCs/>
          <w:vanish/>
          <w:color w:val="FF0000"/>
          <w:kern w:val="0"/>
          <w:sz w:val="21"/>
          <w:szCs w:val="21"/>
        </w:rPr>
      </w:pPr>
    </w:p>
    <w:p w14:paraId="550CDE5B">
      <w:pPr>
        <w:snapToGrid w:val="0"/>
        <w:spacing w:line="480" w:lineRule="exact"/>
        <w:ind w:firstLine="420"/>
        <w:rPr>
          <w:rFonts w:hint="eastAsia" w:ascii="宋体" w:hAnsi="宋体" w:eastAsia="宋体" w:cs="宋体"/>
          <w:b/>
          <w:bCs/>
          <w:vanish/>
          <w:color w:val="FF0000"/>
          <w:kern w:val="0"/>
          <w:sz w:val="21"/>
          <w:szCs w:val="21"/>
        </w:rPr>
      </w:pPr>
    </w:p>
    <w:p w14:paraId="7517EF29">
      <w:pPr>
        <w:snapToGrid w:val="0"/>
        <w:spacing w:line="480" w:lineRule="exact"/>
        <w:ind w:firstLine="420"/>
        <w:rPr>
          <w:rFonts w:hint="default" w:ascii="宋体" w:hAnsi="宋体" w:eastAsia="宋体" w:cs="宋体"/>
          <w:color w:val="FF0000"/>
          <w:kern w:val="0"/>
          <w:sz w:val="21"/>
          <w:szCs w:val="21"/>
          <w:lang w:val="en-US" w:eastAsia="zh-CN" w:bidi="ar"/>
        </w:rPr>
      </w:pPr>
      <w:r>
        <w:rPr>
          <w:rFonts w:hint="eastAsia" w:ascii="宋体" w:hAnsi="宋体" w:eastAsia="宋体" w:cs="宋体"/>
          <w:color w:val="FF0000"/>
          <w:kern w:val="0"/>
          <w:sz w:val="21"/>
          <w:szCs w:val="21"/>
          <w:lang w:val="en-US" w:eastAsia="zh-CN" w:bidi="ar"/>
        </w:rPr>
        <w:t>建造师注册证书号：</w:t>
      </w:r>
      <w:r>
        <w:rPr>
          <w:rFonts w:hint="eastAsia" w:ascii="宋体" w:hAnsi="宋体" w:eastAsia="宋体" w:cs="宋体"/>
          <w:color w:val="FF0000"/>
          <w:kern w:val="0"/>
          <w:sz w:val="21"/>
          <w:szCs w:val="21"/>
          <w:lang w:val="en-US" w:eastAsia="zh-CN" w:bidi="ar-SA"/>
        </w:rPr>
        <w:t xml:space="preserve">    </w:t>
      </w:r>
      <w:r>
        <w:rPr>
          <w:rFonts w:hint="eastAsia" w:ascii="宋体" w:hAnsi="宋体" w:eastAsia="宋体" w:cs="宋体"/>
          <w:color w:val="FF0000"/>
          <w:kern w:val="0"/>
          <w:sz w:val="21"/>
          <w:szCs w:val="21"/>
          <w:lang w:val="en-US" w:eastAsia="zh-CN" w:bidi="ar"/>
        </w:rPr>
        <w:t>；</w:t>
      </w:r>
      <w:r>
        <w:rPr>
          <w:rFonts w:hint="eastAsia" w:ascii="宋体" w:hAnsi="宋体" w:eastAsia="宋体" w:cs="宋体"/>
          <w:b/>
          <w:bCs/>
          <w:vanish/>
          <w:color w:val="FF0000"/>
          <w:kern w:val="0"/>
          <w:sz w:val="21"/>
          <w:szCs w:val="21"/>
          <w:lang w:val="en-US" w:eastAsia="zh-CN" w:bidi="ar"/>
        </w:rPr>
        <w:t>X</w:t>
      </w:r>
    </w:p>
    <w:p w14:paraId="4563488E">
      <w:pPr>
        <w:snapToGrid w:val="0"/>
        <w:spacing w:line="480" w:lineRule="exact"/>
        <w:ind w:firstLine="420"/>
        <w:rPr>
          <w:rFonts w:hint="default" w:ascii="宋体" w:hAnsi="宋体" w:eastAsia="宋体" w:cs="宋体"/>
          <w:color w:val="FF0000"/>
          <w:kern w:val="0"/>
          <w:sz w:val="21"/>
          <w:szCs w:val="21"/>
        </w:rPr>
      </w:pPr>
      <w:r>
        <w:rPr>
          <w:rFonts w:hint="eastAsia" w:ascii="宋体" w:hAnsi="宋体" w:eastAsia="宋体" w:cs="宋体"/>
          <w:color w:val="FF0000"/>
          <w:kern w:val="0"/>
          <w:sz w:val="21"/>
          <w:szCs w:val="21"/>
        </w:rPr>
        <w:t>建造师执业印章号：  ；</w:t>
      </w:r>
      <w:r>
        <w:rPr>
          <w:rFonts w:hint="eastAsia" w:ascii="宋体" w:hAnsi="宋体" w:eastAsia="宋体" w:cs="宋体"/>
          <w:b/>
          <w:bCs/>
          <w:vanish/>
          <w:color w:val="FF0000"/>
          <w:kern w:val="0"/>
          <w:sz w:val="21"/>
          <w:szCs w:val="21"/>
        </w:rPr>
        <w:t>X</w:t>
      </w:r>
    </w:p>
    <w:p w14:paraId="30905E9B">
      <w:pPr>
        <w:snapToGrid w:val="0"/>
        <w:spacing w:line="480" w:lineRule="exact"/>
        <w:ind w:firstLine="420"/>
        <w:rPr>
          <w:rFonts w:hint="default" w:ascii="宋体" w:hAnsi="宋体" w:eastAsia="宋体" w:cs="宋体"/>
          <w:color w:val="FF0000"/>
          <w:kern w:val="0"/>
          <w:sz w:val="21"/>
          <w:szCs w:val="21"/>
        </w:rPr>
      </w:pPr>
      <w:r>
        <w:rPr>
          <w:rFonts w:hint="eastAsia" w:ascii="宋体" w:hAnsi="宋体" w:eastAsia="宋体" w:cs="宋体"/>
          <w:color w:val="FF0000"/>
          <w:kern w:val="0"/>
          <w:sz w:val="21"/>
          <w:szCs w:val="21"/>
        </w:rPr>
        <w:t>安全生产考核合格证书号：</w:t>
      </w:r>
      <w:r>
        <w:rPr>
          <w:rFonts w:hint="eastAsia" w:ascii="宋体" w:hAnsi="宋体" w:eastAsia="宋体" w:cs="宋体"/>
          <w:color w:val="FF0000"/>
          <w:kern w:val="0"/>
          <w:sz w:val="21"/>
          <w:szCs w:val="21"/>
          <w:lang w:val="en-US" w:eastAsia="zh-CN"/>
        </w:rPr>
        <w:t xml:space="preserve">   </w:t>
      </w:r>
      <w:r>
        <w:rPr>
          <w:rFonts w:hint="eastAsia" w:ascii="宋体" w:hAnsi="宋体" w:eastAsia="宋体" w:cs="宋体"/>
          <w:color w:val="FF0000"/>
          <w:kern w:val="0"/>
          <w:sz w:val="21"/>
          <w:szCs w:val="21"/>
        </w:rPr>
        <w:t>；</w:t>
      </w:r>
      <w:r>
        <w:rPr>
          <w:rFonts w:hint="eastAsia" w:ascii="宋体" w:hAnsi="宋体" w:eastAsia="宋体" w:cs="宋体"/>
          <w:b/>
          <w:bCs/>
          <w:vanish/>
          <w:color w:val="FF0000"/>
          <w:kern w:val="0"/>
          <w:sz w:val="21"/>
          <w:szCs w:val="21"/>
        </w:rPr>
        <w:t>X</w:t>
      </w:r>
    </w:p>
    <w:p w14:paraId="52542B3C">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联系电话： ；</w:t>
      </w:r>
      <w:r>
        <w:rPr>
          <w:rFonts w:hint="eastAsia" w:ascii="宋体" w:hAnsi="宋体" w:eastAsia="宋体" w:cs="宋体"/>
          <w:b/>
          <w:bCs/>
          <w:vanish/>
          <w:kern w:val="0"/>
          <w:sz w:val="21"/>
          <w:szCs w:val="21"/>
        </w:rPr>
        <w:t>X</w:t>
      </w:r>
    </w:p>
    <w:p w14:paraId="3E53A07E">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电子信箱： ；</w:t>
      </w:r>
      <w:r>
        <w:rPr>
          <w:rFonts w:hint="eastAsia" w:ascii="宋体" w:hAnsi="宋体" w:eastAsia="宋体" w:cs="宋体"/>
          <w:b/>
          <w:bCs/>
          <w:vanish/>
          <w:kern w:val="0"/>
          <w:sz w:val="21"/>
          <w:szCs w:val="21"/>
        </w:rPr>
        <w:t>X</w:t>
      </w:r>
    </w:p>
    <w:p w14:paraId="0B5884BA">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通信地址： ；</w:t>
      </w:r>
      <w:r>
        <w:rPr>
          <w:rFonts w:hint="eastAsia" w:ascii="宋体" w:hAnsi="宋体" w:eastAsia="宋体" w:cs="宋体"/>
          <w:b/>
          <w:bCs/>
          <w:vanish/>
          <w:kern w:val="0"/>
          <w:sz w:val="21"/>
          <w:szCs w:val="21"/>
        </w:rPr>
        <w:t>X</w:t>
      </w:r>
    </w:p>
    <w:p w14:paraId="58FAFCB9">
      <w:pPr>
        <w:snapToGrid w:val="0"/>
        <w:spacing w:line="480" w:lineRule="exact"/>
        <w:ind w:firstLine="420"/>
        <w:rPr>
          <w:rFonts w:hint="eastAsia"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lang w:val="en-US" w:eastAsia="zh-CN"/>
        </w:rPr>
        <w:t>1.2</w:t>
      </w:r>
      <w:r>
        <w:rPr>
          <w:rFonts w:hint="eastAsia" w:ascii="宋体" w:hAnsi="宋体" w:eastAsia="宋体" w:cs="宋体"/>
          <w:kern w:val="0"/>
          <w:sz w:val="21"/>
          <w:szCs w:val="21"/>
        </w:rPr>
        <w:t xml:space="preserve"> 履约担保</w:t>
      </w:r>
    </w:p>
    <w:p w14:paraId="79E039AE">
      <w:pPr>
        <w:snapToGrid w:val="0"/>
        <w:spacing w:line="480" w:lineRule="exact"/>
        <w:ind w:firstLine="420"/>
        <w:rPr>
          <w:rFonts w:hint="eastAsia" w:ascii="宋体" w:hAnsi="宋体" w:eastAsia="宋体" w:cs="宋体"/>
          <w:kern w:val="0"/>
          <w:sz w:val="21"/>
          <w:szCs w:val="21"/>
        </w:rPr>
      </w:pPr>
      <w:r>
        <w:rPr>
          <w:rFonts w:hint="eastAsia" w:ascii="宋体" w:hAnsi="宋体" w:eastAsia="宋体" w:cs="宋体"/>
          <w:kern w:val="0"/>
          <w:sz w:val="21"/>
          <w:szCs w:val="21"/>
        </w:rPr>
        <w:t>承包人是否提供履约担保：是。</w:t>
      </w:r>
    </w:p>
    <w:p w14:paraId="7EB4AB80">
      <w:pPr>
        <w:snapToGrid w:val="0"/>
        <w:spacing w:line="480" w:lineRule="exact"/>
        <w:ind w:firstLine="420"/>
        <w:rPr>
          <w:rFonts w:hint="eastAsia" w:ascii="宋体" w:hAnsi="宋体" w:eastAsia="宋体" w:cs="宋体"/>
          <w:kern w:val="0"/>
          <w:sz w:val="21"/>
          <w:szCs w:val="21"/>
        </w:rPr>
      </w:pPr>
      <w:r>
        <w:rPr>
          <w:rFonts w:hint="eastAsia" w:ascii="宋体" w:hAnsi="宋体" w:eastAsia="宋体" w:cs="宋体"/>
          <w:kern w:val="0"/>
          <w:sz w:val="21"/>
          <w:szCs w:val="21"/>
        </w:rPr>
        <w:t>承包人提供履约担保的形式、金额及期限的：履约担保的形式：</w:t>
      </w:r>
      <w:r>
        <w:rPr>
          <w:rFonts w:hint="eastAsia" w:ascii="宋体" w:hAnsi="宋体" w:eastAsia="宋体" w:cs="宋体"/>
          <w:color w:val="000000"/>
          <w:kern w:val="0"/>
          <w:sz w:val="21"/>
          <w:szCs w:val="21"/>
          <w:lang w:val="en-US" w:eastAsia="zh-CN" w:bidi="ar-SA"/>
        </w:rPr>
        <w:t>中标供应商自主选择以现金、支票、汇票、本票、保函等形式缴纳或递交；</w:t>
      </w:r>
      <w:r>
        <w:rPr>
          <w:rFonts w:hint="eastAsia" w:ascii="宋体" w:hAnsi="宋体" w:eastAsia="宋体" w:cs="宋体"/>
          <w:kern w:val="0"/>
          <w:sz w:val="21"/>
          <w:szCs w:val="21"/>
        </w:rPr>
        <w:t>履约担保的金额：</w:t>
      </w:r>
      <w:r>
        <w:rPr>
          <w:rFonts w:hint="eastAsia" w:ascii="宋体" w:hAnsi="宋体" w:eastAsia="宋体" w:cs="宋体"/>
          <w:kern w:val="0"/>
          <w:sz w:val="21"/>
          <w:szCs w:val="21"/>
          <w:lang w:val="en-US" w:eastAsia="zh-CN"/>
        </w:rPr>
        <w:t>预算</w:t>
      </w:r>
      <w:r>
        <w:rPr>
          <w:rFonts w:hint="eastAsia" w:ascii="宋体" w:hAnsi="宋体" w:eastAsia="宋体" w:cs="宋体"/>
          <w:kern w:val="0"/>
          <w:sz w:val="21"/>
          <w:szCs w:val="21"/>
        </w:rPr>
        <w:t xml:space="preserve">价的 </w:t>
      </w:r>
      <w:r>
        <w:rPr>
          <w:rFonts w:hint="eastAsia" w:ascii="宋体" w:hAnsi="宋体" w:eastAsia="宋体" w:cs="宋体"/>
          <w:kern w:val="0"/>
          <w:sz w:val="21"/>
          <w:szCs w:val="21"/>
          <w:lang w:val="en-US" w:eastAsia="zh-CN"/>
        </w:rPr>
        <w:t>10</w:t>
      </w:r>
      <w:r>
        <w:rPr>
          <w:rFonts w:hint="eastAsia" w:ascii="宋体" w:hAnsi="宋体" w:eastAsia="宋体" w:cs="宋体"/>
          <w:kern w:val="0"/>
          <w:sz w:val="21"/>
          <w:szCs w:val="21"/>
        </w:rPr>
        <w:t>%；</w:t>
      </w:r>
    </w:p>
    <w:p w14:paraId="670252DB">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履约担保退还的方式：工程竣工验收合格后一次性退还（不计息），保函有效期至工程竣工验收合格后三个月。</w:t>
      </w:r>
      <w:r>
        <w:rPr>
          <w:rFonts w:hint="eastAsia" w:ascii="宋体" w:hAnsi="宋体" w:eastAsia="宋体" w:cs="宋体"/>
          <w:b/>
          <w:bCs/>
          <w:vanish/>
          <w:kern w:val="0"/>
          <w:sz w:val="21"/>
          <w:szCs w:val="21"/>
        </w:rPr>
        <w:t>X</w:t>
      </w:r>
    </w:p>
    <w:p w14:paraId="5D3FBD61">
      <w:pPr>
        <w:snapToGrid w:val="0"/>
        <w:spacing w:line="480" w:lineRule="exact"/>
        <w:ind w:left="54" w:right="54" w:firstLine="422"/>
        <w:outlineLvl w:val="3"/>
        <w:rPr>
          <w:rFonts w:hint="default" w:ascii="宋体" w:hAnsi="宋体" w:eastAsia="宋体" w:cs="宋体"/>
          <w:b/>
          <w:bCs/>
          <w:kern w:val="0"/>
          <w:sz w:val="21"/>
          <w:szCs w:val="21"/>
        </w:rPr>
      </w:pPr>
      <w:r>
        <w:rPr>
          <w:rFonts w:hint="eastAsia" w:ascii="宋体" w:hAnsi="宋体" w:eastAsia="宋体" w:cs="宋体"/>
          <w:b/>
          <w:bCs/>
          <w:kern w:val="0"/>
          <w:sz w:val="21"/>
          <w:szCs w:val="21"/>
          <w:lang w:val="en-US" w:eastAsia="zh-CN"/>
        </w:rPr>
        <w:t xml:space="preserve">4 </w:t>
      </w:r>
      <w:r>
        <w:rPr>
          <w:rFonts w:hint="eastAsia" w:ascii="宋体" w:hAnsi="宋体" w:eastAsia="宋体" w:cs="宋体"/>
          <w:b/>
          <w:bCs/>
          <w:kern w:val="0"/>
          <w:sz w:val="21"/>
          <w:szCs w:val="21"/>
        </w:rPr>
        <w:t>工程质量</w:t>
      </w:r>
    </w:p>
    <w:p w14:paraId="7F1CD2CD">
      <w:pPr>
        <w:snapToGrid w:val="0"/>
        <w:spacing w:line="480" w:lineRule="exact"/>
        <w:ind w:firstLine="422"/>
        <w:rPr>
          <w:rFonts w:hint="default" w:ascii="宋体" w:hAnsi="宋体" w:eastAsia="宋体" w:cs="宋体"/>
          <w:kern w:val="0"/>
          <w:sz w:val="21"/>
          <w:szCs w:val="21"/>
        </w:rPr>
      </w:pPr>
      <w:r>
        <w:rPr>
          <w:rFonts w:hint="eastAsia" w:ascii="宋体" w:hAnsi="宋体" w:eastAsia="宋体" w:cs="宋体"/>
          <w:b/>
          <w:bCs/>
          <w:kern w:val="0"/>
          <w:sz w:val="21"/>
          <w:szCs w:val="21"/>
          <w:lang w:val="en-US" w:eastAsia="zh-CN"/>
        </w:rPr>
        <w:t>4</w:t>
      </w:r>
      <w:r>
        <w:rPr>
          <w:rFonts w:hint="eastAsia" w:ascii="宋体" w:hAnsi="宋体" w:eastAsia="宋体" w:cs="宋体"/>
          <w:b/>
          <w:bCs/>
          <w:kern w:val="0"/>
          <w:sz w:val="21"/>
          <w:szCs w:val="21"/>
        </w:rPr>
        <w:t>.1 质量要求</w:t>
      </w:r>
    </w:p>
    <w:p w14:paraId="3EDD2BE3">
      <w:pPr>
        <w:snapToGrid w:val="0"/>
        <w:spacing w:line="480" w:lineRule="exact"/>
        <w:ind w:firstLine="422"/>
        <w:rPr>
          <w:rFonts w:hint="default" w:ascii="宋体" w:hAnsi="宋体" w:eastAsia="宋体" w:cs="宋体"/>
          <w:b/>
          <w:kern w:val="0"/>
          <w:sz w:val="21"/>
          <w:szCs w:val="21"/>
          <w:u w:val="single"/>
        </w:rPr>
      </w:pPr>
      <w:r>
        <w:rPr>
          <w:rFonts w:hint="eastAsia" w:ascii="宋体" w:hAnsi="宋体" w:eastAsia="宋体" w:cs="宋体"/>
          <w:b/>
          <w:bCs/>
          <w:kern w:val="0"/>
          <w:sz w:val="21"/>
          <w:szCs w:val="21"/>
          <w:lang w:val="en-US" w:eastAsia="zh-CN"/>
        </w:rPr>
        <w:t>4</w:t>
      </w:r>
      <w:r>
        <w:rPr>
          <w:rFonts w:hint="eastAsia" w:ascii="宋体" w:hAnsi="宋体" w:eastAsia="宋体" w:cs="宋体"/>
          <w:b/>
          <w:bCs/>
          <w:kern w:val="0"/>
          <w:sz w:val="21"/>
          <w:szCs w:val="21"/>
        </w:rPr>
        <w:t>.1.1 </w:t>
      </w:r>
      <w:r>
        <w:rPr>
          <w:rFonts w:hint="eastAsia" w:ascii="宋体" w:hAnsi="宋体" w:eastAsia="宋体" w:cs="宋体"/>
          <w:kern w:val="0"/>
          <w:sz w:val="21"/>
          <w:szCs w:val="21"/>
        </w:rPr>
        <w:t>特殊质量标准和要求：</w:t>
      </w:r>
      <w:r>
        <w:rPr>
          <w:rFonts w:hint="eastAsia" w:ascii="宋体" w:hAnsi="宋体" w:eastAsia="宋体" w:cs="宋体"/>
          <w:b/>
          <w:kern w:val="0"/>
          <w:sz w:val="21"/>
          <w:szCs w:val="21"/>
          <w:u w:val="single"/>
        </w:rPr>
        <w:t>质量标准： 一次性验收合格。承包人必须严格按照工程技术要求及有关工程施工规范和标准施工，并接受发包人委托的监理单位全方位、全过程的监督管理。</w:t>
      </w:r>
    </w:p>
    <w:p w14:paraId="3DED17A9">
      <w:pPr>
        <w:snapToGrid w:val="0"/>
        <w:spacing w:line="480" w:lineRule="exact"/>
        <w:ind w:firstLine="422"/>
        <w:rPr>
          <w:rFonts w:hint="default" w:ascii="宋体" w:hAnsi="宋体" w:eastAsia="宋体" w:cs="宋体"/>
          <w:b/>
          <w:kern w:val="0"/>
          <w:sz w:val="21"/>
          <w:szCs w:val="21"/>
          <w:u w:val="single"/>
        </w:rPr>
      </w:pPr>
      <w:r>
        <w:rPr>
          <w:rFonts w:hint="eastAsia" w:ascii="宋体" w:hAnsi="宋体" w:eastAsia="宋体" w:cs="宋体"/>
          <w:b/>
          <w:kern w:val="0"/>
          <w:sz w:val="21"/>
          <w:szCs w:val="21"/>
          <w:u w:val="single"/>
        </w:rPr>
        <w:t>（1）一次核验不符合质量要求，除由承包人承担返工损失外，经重新验收达到合格标准的，按</w:t>
      </w:r>
      <w:r>
        <w:rPr>
          <w:rFonts w:hint="eastAsia" w:ascii="宋体" w:hAnsi="宋体" w:eastAsia="宋体" w:cs="宋体"/>
          <w:b/>
          <w:kern w:val="0"/>
          <w:sz w:val="21"/>
          <w:szCs w:val="21"/>
          <w:highlight w:val="none"/>
          <w:u w:val="single"/>
          <w:lang w:val="en-US" w:eastAsia="zh-CN"/>
        </w:rPr>
        <w:t>预算</w:t>
      </w:r>
      <w:r>
        <w:rPr>
          <w:rFonts w:hint="eastAsia" w:ascii="宋体" w:hAnsi="宋体" w:eastAsia="宋体" w:cs="宋体"/>
          <w:b/>
          <w:kern w:val="0"/>
          <w:sz w:val="21"/>
          <w:szCs w:val="21"/>
          <w:highlight w:val="none"/>
          <w:u w:val="single"/>
        </w:rPr>
        <w:t>价</w:t>
      </w:r>
      <w:r>
        <w:rPr>
          <w:rFonts w:hint="eastAsia" w:ascii="宋体" w:hAnsi="宋体" w:eastAsia="宋体" w:cs="宋体"/>
          <w:b/>
          <w:kern w:val="0"/>
          <w:sz w:val="21"/>
          <w:szCs w:val="21"/>
          <w:u w:val="single"/>
        </w:rPr>
        <w:t>的1%扣承包人罚金；</w:t>
      </w:r>
    </w:p>
    <w:p w14:paraId="69DED07E">
      <w:pPr>
        <w:snapToGrid w:val="0"/>
        <w:spacing w:line="480" w:lineRule="exact"/>
        <w:ind w:firstLine="422"/>
        <w:rPr>
          <w:rFonts w:hint="default" w:ascii="宋体" w:hAnsi="宋体" w:eastAsia="宋体" w:cs="宋体"/>
          <w:kern w:val="0"/>
          <w:sz w:val="21"/>
          <w:szCs w:val="21"/>
        </w:rPr>
      </w:pPr>
      <w:r>
        <w:rPr>
          <w:rFonts w:hint="eastAsia" w:ascii="宋体" w:hAnsi="宋体" w:eastAsia="宋体" w:cs="宋体"/>
          <w:b/>
          <w:kern w:val="0"/>
          <w:sz w:val="21"/>
          <w:szCs w:val="21"/>
          <w:u w:val="single"/>
        </w:rPr>
        <w:t>（2）二次核验不符合质量要求，除由承包人承担返工损失外，经重新验收达到合格标准的，按</w:t>
      </w:r>
      <w:r>
        <w:rPr>
          <w:rFonts w:hint="eastAsia" w:ascii="宋体" w:hAnsi="宋体" w:eastAsia="宋体" w:cs="宋体"/>
          <w:b/>
          <w:kern w:val="0"/>
          <w:sz w:val="21"/>
          <w:szCs w:val="21"/>
          <w:highlight w:val="none"/>
          <w:u w:val="single"/>
          <w:lang w:val="en-US" w:eastAsia="zh-CN"/>
        </w:rPr>
        <w:t>预算</w:t>
      </w:r>
      <w:r>
        <w:rPr>
          <w:rFonts w:hint="eastAsia" w:ascii="宋体" w:hAnsi="宋体" w:eastAsia="宋体" w:cs="宋体"/>
          <w:b/>
          <w:kern w:val="0"/>
          <w:sz w:val="21"/>
          <w:szCs w:val="21"/>
          <w:highlight w:val="none"/>
          <w:u w:val="single"/>
        </w:rPr>
        <w:t>价</w:t>
      </w:r>
      <w:r>
        <w:rPr>
          <w:rFonts w:hint="eastAsia" w:ascii="宋体" w:hAnsi="宋体" w:eastAsia="宋体" w:cs="宋体"/>
          <w:b/>
          <w:kern w:val="0"/>
          <w:sz w:val="21"/>
          <w:szCs w:val="21"/>
          <w:u w:val="single"/>
        </w:rPr>
        <w:t xml:space="preserve">的2%扣承包人罚金 </w:t>
      </w:r>
      <w:r>
        <w:rPr>
          <w:rFonts w:hint="eastAsia" w:ascii="宋体" w:hAnsi="宋体" w:eastAsia="宋体" w:cs="宋体"/>
          <w:kern w:val="0"/>
          <w:sz w:val="21"/>
          <w:szCs w:val="21"/>
        </w:rPr>
        <w:t xml:space="preserve"> 。</w:t>
      </w:r>
      <w:r>
        <w:rPr>
          <w:rFonts w:hint="eastAsia" w:ascii="宋体" w:hAnsi="宋体" w:eastAsia="宋体" w:cs="宋体"/>
          <w:b/>
          <w:bCs/>
          <w:vanish/>
          <w:kern w:val="0"/>
          <w:sz w:val="21"/>
          <w:szCs w:val="21"/>
        </w:rPr>
        <w:t>X</w:t>
      </w:r>
    </w:p>
    <w:p w14:paraId="0669140D">
      <w:pPr>
        <w:snapToGrid w:val="0"/>
        <w:spacing w:line="480" w:lineRule="exact"/>
        <w:ind w:firstLine="420"/>
        <w:rPr>
          <w:rFonts w:hint="default" w:ascii="宋体" w:hAnsi="宋体" w:eastAsia="宋体" w:cs="宋体"/>
          <w:kern w:val="0"/>
          <w:sz w:val="21"/>
          <w:szCs w:val="21"/>
          <w:u w:val="single"/>
        </w:rPr>
      </w:pPr>
      <w:r>
        <w:rPr>
          <w:rFonts w:hint="eastAsia" w:ascii="宋体" w:hAnsi="宋体" w:eastAsia="宋体" w:cs="宋体"/>
          <w:kern w:val="0"/>
          <w:sz w:val="21"/>
          <w:szCs w:val="21"/>
        </w:rPr>
        <w:t xml:space="preserve">关于工程奖项的约定： </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 xml:space="preserve"> 。</w:t>
      </w:r>
      <w:r>
        <w:rPr>
          <w:rFonts w:hint="eastAsia" w:ascii="宋体" w:hAnsi="宋体" w:eastAsia="宋体" w:cs="宋体"/>
          <w:b/>
          <w:bCs/>
          <w:vanish/>
          <w:kern w:val="0"/>
          <w:sz w:val="21"/>
          <w:szCs w:val="21"/>
        </w:rPr>
        <w:t>X</w:t>
      </w:r>
    </w:p>
    <w:p w14:paraId="3FDDCA10">
      <w:pPr>
        <w:snapToGrid w:val="0"/>
        <w:spacing w:line="480" w:lineRule="exact"/>
        <w:ind w:firstLine="422"/>
        <w:rPr>
          <w:rFonts w:hint="default" w:ascii="宋体" w:hAnsi="宋体" w:eastAsia="宋体" w:cs="宋体"/>
          <w:kern w:val="0"/>
          <w:sz w:val="21"/>
          <w:szCs w:val="21"/>
        </w:rPr>
      </w:pPr>
      <w:r>
        <w:rPr>
          <w:rFonts w:hint="eastAsia" w:ascii="宋体" w:hAnsi="宋体" w:eastAsia="宋体" w:cs="宋体"/>
          <w:b/>
          <w:bCs/>
          <w:kern w:val="0"/>
          <w:sz w:val="21"/>
          <w:szCs w:val="21"/>
          <w:lang w:val="en-US" w:eastAsia="zh-CN"/>
        </w:rPr>
        <w:t>4</w:t>
      </w:r>
      <w:r>
        <w:rPr>
          <w:rFonts w:hint="eastAsia" w:ascii="宋体" w:hAnsi="宋体" w:eastAsia="宋体" w:cs="宋体"/>
          <w:b/>
          <w:bCs/>
          <w:kern w:val="0"/>
          <w:sz w:val="21"/>
          <w:szCs w:val="21"/>
        </w:rPr>
        <w:t>.</w:t>
      </w:r>
      <w:r>
        <w:rPr>
          <w:rFonts w:hint="eastAsia" w:ascii="宋体" w:hAnsi="宋体" w:eastAsia="宋体" w:cs="宋体"/>
          <w:b/>
          <w:bCs/>
          <w:kern w:val="0"/>
          <w:sz w:val="21"/>
          <w:szCs w:val="21"/>
          <w:lang w:val="en-US" w:eastAsia="zh-CN"/>
        </w:rPr>
        <w:t>2</w:t>
      </w:r>
      <w:r>
        <w:rPr>
          <w:rFonts w:hint="eastAsia" w:ascii="宋体" w:hAnsi="宋体" w:eastAsia="宋体" w:cs="宋体"/>
          <w:b/>
          <w:bCs/>
          <w:kern w:val="0"/>
          <w:sz w:val="21"/>
          <w:szCs w:val="21"/>
        </w:rPr>
        <w:t xml:space="preserve"> 隐蔽工程检查 </w:t>
      </w:r>
    </w:p>
    <w:p w14:paraId="3D804E19">
      <w:pPr>
        <w:snapToGrid w:val="0"/>
        <w:spacing w:line="480" w:lineRule="exact"/>
        <w:ind w:firstLine="422"/>
        <w:rPr>
          <w:rFonts w:hint="default" w:ascii="宋体" w:hAnsi="宋体" w:eastAsia="宋体" w:cs="宋体"/>
          <w:kern w:val="0"/>
          <w:sz w:val="21"/>
          <w:szCs w:val="21"/>
        </w:rPr>
      </w:pPr>
      <w:r>
        <w:rPr>
          <w:rFonts w:hint="eastAsia" w:ascii="宋体" w:hAnsi="宋体" w:eastAsia="宋体" w:cs="宋体"/>
          <w:b/>
          <w:bCs/>
          <w:kern w:val="0"/>
          <w:sz w:val="21"/>
          <w:szCs w:val="21"/>
          <w:lang w:val="en-US" w:eastAsia="zh-CN"/>
        </w:rPr>
        <w:t>4</w:t>
      </w:r>
      <w:r>
        <w:rPr>
          <w:rFonts w:hint="eastAsia" w:ascii="宋体" w:hAnsi="宋体" w:eastAsia="宋体" w:cs="宋体"/>
          <w:b/>
          <w:bCs/>
          <w:kern w:val="0"/>
          <w:sz w:val="21"/>
          <w:szCs w:val="21"/>
        </w:rPr>
        <w:t>.</w:t>
      </w:r>
      <w:r>
        <w:rPr>
          <w:rFonts w:hint="eastAsia" w:ascii="宋体" w:hAnsi="宋体" w:eastAsia="宋体" w:cs="宋体"/>
          <w:b/>
          <w:bCs/>
          <w:kern w:val="0"/>
          <w:sz w:val="21"/>
          <w:szCs w:val="21"/>
          <w:lang w:val="en-US" w:eastAsia="zh-CN"/>
        </w:rPr>
        <w:t>2</w:t>
      </w:r>
      <w:r>
        <w:rPr>
          <w:rFonts w:hint="eastAsia" w:ascii="宋体" w:hAnsi="宋体" w:eastAsia="宋体" w:cs="宋体"/>
          <w:b/>
          <w:bCs/>
          <w:kern w:val="0"/>
          <w:sz w:val="21"/>
          <w:szCs w:val="21"/>
        </w:rPr>
        <w:t>.2 </w:t>
      </w:r>
      <w:r>
        <w:rPr>
          <w:rFonts w:hint="eastAsia" w:ascii="宋体" w:hAnsi="宋体" w:eastAsia="宋体" w:cs="宋体"/>
          <w:kern w:val="0"/>
          <w:sz w:val="21"/>
          <w:szCs w:val="21"/>
        </w:rPr>
        <w:t>承包人提前通知监理人隐蔽工程检查的期限的约定：</w:t>
      </w:r>
      <w:r>
        <w:rPr>
          <w:rFonts w:hint="eastAsia" w:ascii="宋体" w:hAnsi="宋体" w:eastAsia="宋体" w:cs="宋体"/>
          <w:kern w:val="0"/>
          <w:sz w:val="21"/>
          <w:szCs w:val="21"/>
          <w:u w:val="single"/>
        </w:rPr>
        <w:t>收到承包人申报材料后 24 小时内</w:t>
      </w:r>
      <w:r>
        <w:rPr>
          <w:rFonts w:hint="eastAsia" w:ascii="宋体" w:hAnsi="宋体" w:eastAsia="宋体" w:cs="宋体"/>
          <w:kern w:val="0"/>
          <w:sz w:val="21"/>
          <w:szCs w:val="21"/>
        </w:rPr>
        <w:t xml:space="preserve"> 。</w:t>
      </w:r>
      <w:r>
        <w:rPr>
          <w:rFonts w:hint="eastAsia" w:ascii="宋体" w:hAnsi="宋体" w:eastAsia="宋体" w:cs="宋体"/>
          <w:b/>
          <w:bCs/>
          <w:vanish/>
          <w:kern w:val="0"/>
          <w:sz w:val="21"/>
          <w:szCs w:val="21"/>
        </w:rPr>
        <w:t>X</w:t>
      </w:r>
    </w:p>
    <w:p w14:paraId="4C99C357">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监理人不能按时进行检查时，应提前</w:t>
      </w:r>
      <w:r>
        <w:rPr>
          <w:rFonts w:hint="eastAsia" w:ascii="宋体" w:hAnsi="宋体" w:eastAsia="宋体" w:cs="宋体"/>
          <w:kern w:val="0"/>
          <w:sz w:val="21"/>
          <w:szCs w:val="21"/>
          <w:u w:val="single"/>
        </w:rPr>
        <w:t xml:space="preserve"> 24</w:t>
      </w:r>
      <w:r>
        <w:rPr>
          <w:rFonts w:hint="eastAsia" w:ascii="宋体" w:hAnsi="宋体" w:eastAsia="宋体" w:cs="宋体"/>
          <w:kern w:val="0"/>
          <w:sz w:val="21"/>
          <w:szCs w:val="21"/>
        </w:rPr>
        <w:t>小时提交书面延期要求。</w:t>
      </w:r>
      <w:r>
        <w:rPr>
          <w:rFonts w:hint="eastAsia" w:ascii="宋体" w:hAnsi="宋体" w:eastAsia="宋体" w:cs="宋体"/>
          <w:b/>
          <w:bCs/>
          <w:vanish/>
          <w:kern w:val="0"/>
          <w:sz w:val="21"/>
          <w:szCs w:val="21"/>
        </w:rPr>
        <w:t>X</w:t>
      </w:r>
    </w:p>
    <w:p w14:paraId="1DAC7AD8">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 xml:space="preserve">关于延期最长不得超过： </w:t>
      </w:r>
      <w:r>
        <w:rPr>
          <w:rFonts w:hint="eastAsia" w:ascii="宋体" w:hAnsi="宋体" w:eastAsia="宋体" w:cs="宋体"/>
          <w:kern w:val="0"/>
          <w:sz w:val="21"/>
          <w:szCs w:val="21"/>
          <w:u w:val="single"/>
        </w:rPr>
        <w:t xml:space="preserve">  48  </w:t>
      </w:r>
      <w:r>
        <w:rPr>
          <w:rFonts w:hint="eastAsia" w:ascii="宋体" w:hAnsi="宋体" w:eastAsia="宋体" w:cs="宋体"/>
          <w:kern w:val="0"/>
          <w:sz w:val="21"/>
          <w:szCs w:val="21"/>
        </w:rPr>
        <w:t>小时。</w:t>
      </w:r>
      <w:r>
        <w:rPr>
          <w:rFonts w:hint="eastAsia" w:ascii="宋体" w:hAnsi="宋体" w:eastAsia="宋体" w:cs="宋体"/>
          <w:b/>
          <w:bCs/>
          <w:vanish/>
          <w:kern w:val="0"/>
          <w:sz w:val="21"/>
          <w:szCs w:val="21"/>
        </w:rPr>
        <w:t>X</w:t>
      </w:r>
    </w:p>
    <w:p w14:paraId="358B6EE4">
      <w:pPr>
        <w:snapToGrid w:val="0"/>
        <w:spacing w:line="480" w:lineRule="exact"/>
        <w:ind w:left="54" w:right="54" w:firstLine="422"/>
        <w:outlineLvl w:val="3"/>
        <w:rPr>
          <w:rFonts w:hint="default" w:ascii="宋体" w:hAnsi="宋体" w:eastAsia="宋体" w:cs="宋体"/>
          <w:b/>
          <w:bCs/>
          <w:kern w:val="0"/>
          <w:sz w:val="21"/>
          <w:szCs w:val="21"/>
        </w:rPr>
      </w:pPr>
      <w:r>
        <w:rPr>
          <w:rFonts w:hint="eastAsia" w:ascii="宋体" w:hAnsi="宋体" w:eastAsia="宋体" w:cs="宋体"/>
          <w:b/>
          <w:bCs/>
          <w:kern w:val="0"/>
          <w:sz w:val="21"/>
          <w:szCs w:val="21"/>
          <w:lang w:val="en-US" w:eastAsia="zh-CN"/>
        </w:rPr>
        <w:t>5</w:t>
      </w:r>
      <w:r>
        <w:rPr>
          <w:rFonts w:hint="eastAsia" w:ascii="宋体" w:hAnsi="宋体" w:eastAsia="宋体" w:cs="宋体"/>
          <w:b/>
          <w:bCs/>
          <w:kern w:val="0"/>
          <w:sz w:val="21"/>
          <w:szCs w:val="21"/>
        </w:rPr>
        <w:t> 安全文明施工与环境保护</w:t>
      </w:r>
    </w:p>
    <w:p w14:paraId="2340C758">
      <w:pPr>
        <w:snapToGrid w:val="0"/>
        <w:spacing w:line="480" w:lineRule="exact"/>
        <w:ind w:firstLine="422"/>
        <w:rPr>
          <w:rFonts w:hint="default" w:ascii="宋体" w:hAnsi="宋体" w:eastAsia="宋体" w:cs="宋体"/>
          <w:b/>
          <w:bCs/>
          <w:kern w:val="0"/>
          <w:sz w:val="21"/>
          <w:szCs w:val="21"/>
        </w:rPr>
      </w:pPr>
      <w:r>
        <w:rPr>
          <w:rFonts w:hint="eastAsia" w:ascii="宋体" w:hAnsi="宋体" w:eastAsia="宋体" w:cs="宋体"/>
          <w:b/>
          <w:bCs/>
          <w:kern w:val="0"/>
          <w:sz w:val="21"/>
          <w:szCs w:val="21"/>
          <w:lang w:val="en-US" w:eastAsia="zh-CN"/>
        </w:rPr>
        <w:t>5</w:t>
      </w:r>
      <w:r>
        <w:rPr>
          <w:rFonts w:hint="eastAsia" w:ascii="宋体" w:hAnsi="宋体" w:eastAsia="宋体" w:cs="宋体"/>
          <w:b/>
          <w:bCs/>
          <w:kern w:val="0"/>
          <w:sz w:val="21"/>
          <w:szCs w:val="21"/>
        </w:rPr>
        <w:t>.1 安全文明施工</w:t>
      </w:r>
    </w:p>
    <w:p w14:paraId="1701D37E">
      <w:pPr>
        <w:snapToGrid w:val="0"/>
        <w:spacing w:line="480" w:lineRule="exact"/>
        <w:ind w:firstLine="422"/>
        <w:rPr>
          <w:rFonts w:hint="default" w:ascii="宋体" w:hAnsi="宋体" w:eastAsia="宋体" w:cs="宋体"/>
          <w:kern w:val="0"/>
          <w:sz w:val="21"/>
          <w:szCs w:val="21"/>
        </w:rPr>
      </w:pPr>
      <w:r>
        <w:rPr>
          <w:rFonts w:hint="eastAsia" w:ascii="宋体" w:hAnsi="宋体" w:eastAsia="宋体" w:cs="宋体"/>
          <w:b/>
          <w:bCs/>
          <w:kern w:val="0"/>
          <w:sz w:val="21"/>
          <w:szCs w:val="21"/>
          <w:lang w:val="en-US" w:eastAsia="zh-CN"/>
        </w:rPr>
        <w:t>5</w:t>
      </w:r>
      <w:r>
        <w:rPr>
          <w:rFonts w:hint="eastAsia" w:ascii="宋体" w:hAnsi="宋体" w:eastAsia="宋体" w:cs="宋体"/>
          <w:b/>
          <w:bCs/>
          <w:kern w:val="0"/>
          <w:sz w:val="21"/>
          <w:szCs w:val="21"/>
        </w:rPr>
        <w:t>.1.1 </w:t>
      </w:r>
      <w:r>
        <w:rPr>
          <w:rFonts w:hint="eastAsia" w:ascii="宋体" w:hAnsi="宋体" w:eastAsia="宋体" w:cs="宋体"/>
          <w:kern w:val="0"/>
          <w:sz w:val="21"/>
          <w:szCs w:val="21"/>
        </w:rPr>
        <w:t>项目安全生产的达标目标及相应事项的约定：</w:t>
      </w:r>
    </w:p>
    <w:p w14:paraId="3D9540DD">
      <w:pPr>
        <w:snapToGrid w:val="0"/>
        <w:spacing w:line="480" w:lineRule="exact"/>
        <w:ind w:firstLine="420"/>
        <w:rPr>
          <w:rFonts w:hint="default" w:ascii="宋体" w:hAnsi="宋体" w:eastAsia="宋体" w:cs="宋体"/>
          <w:kern w:val="0"/>
          <w:sz w:val="21"/>
          <w:szCs w:val="21"/>
          <w:u w:val="single"/>
        </w:rPr>
      </w:pPr>
      <w:r>
        <w:rPr>
          <w:rFonts w:hint="eastAsia" w:ascii="宋体" w:hAnsi="宋体" w:eastAsia="宋体" w:cs="宋体"/>
          <w:kern w:val="0"/>
          <w:sz w:val="21"/>
          <w:szCs w:val="21"/>
          <w:u w:val="single"/>
        </w:rPr>
        <w:t>（</w:t>
      </w:r>
      <w:r>
        <w:rPr>
          <w:rFonts w:hint="eastAsia" w:ascii="宋体" w:hAnsi="宋体" w:eastAsia="宋体" w:cs="宋体"/>
          <w:kern w:val="0"/>
          <w:sz w:val="21"/>
          <w:szCs w:val="21"/>
          <w:u w:val="single"/>
          <w:lang w:val="en-US" w:eastAsia="zh-CN"/>
        </w:rPr>
        <w:t>1</w:t>
      </w:r>
      <w:r>
        <w:rPr>
          <w:rFonts w:hint="eastAsia" w:ascii="宋体" w:hAnsi="宋体" w:eastAsia="宋体" w:cs="宋体"/>
          <w:kern w:val="0"/>
          <w:sz w:val="21"/>
          <w:szCs w:val="21"/>
          <w:u w:val="single"/>
        </w:rPr>
        <w:t>）按照相应的技术规范和流程进行作业。</w:t>
      </w:r>
    </w:p>
    <w:p w14:paraId="1A003BF4">
      <w:pPr>
        <w:snapToGrid w:val="0"/>
        <w:spacing w:line="480" w:lineRule="exact"/>
        <w:ind w:firstLine="420"/>
        <w:rPr>
          <w:rFonts w:hint="default" w:ascii="宋体" w:hAnsi="宋体" w:eastAsia="宋体" w:cs="宋体"/>
          <w:kern w:val="0"/>
          <w:sz w:val="21"/>
          <w:szCs w:val="21"/>
          <w:u w:val="single"/>
        </w:rPr>
      </w:pPr>
      <w:r>
        <w:rPr>
          <w:rFonts w:hint="eastAsia" w:ascii="宋体" w:hAnsi="宋体" w:eastAsia="宋体" w:cs="宋体"/>
          <w:kern w:val="0"/>
          <w:sz w:val="21"/>
          <w:szCs w:val="21"/>
          <w:u w:val="single"/>
        </w:rPr>
        <w:t>（</w:t>
      </w:r>
      <w:r>
        <w:rPr>
          <w:rFonts w:hint="eastAsia" w:ascii="宋体" w:hAnsi="宋体" w:eastAsia="宋体" w:cs="宋体"/>
          <w:kern w:val="0"/>
          <w:sz w:val="21"/>
          <w:szCs w:val="21"/>
          <w:u w:val="single"/>
          <w:lang w:val="en-US" w:eastAsia="zh-CN"/>
        </w:rPr>
        <w:t>2</w:t>
      </w:r>
      <w:r>
        <w:rPr>
          <w:rFonts w:hint="eastAsia" w:ascii="宋体" w:hAnsi="宋体" w:eastAsia="宋体" w:cs="宋体"/>
          <w:kern w:val="0"/>
          <w:sz w:val="21"/>
          <w:szCs w:val="21"/>
          <w:u w:val="single"/>
        </w:rPr>
        <w:t>）为相关施工人员办理意外伤害保险。</w:t>
      </w:r>
    </w:p>
    <w:p w14:paraId="6ED5C85C">
      <w:pPr>
        <w:snapToGrid w:val="0"/>
        <w:spacing w:line="480" w:lineRule="exact"/>
        <w:ind w:firstLine="420"/>
        <w:rPr>
          <w:rFonts w:hint="eastAsia" w:ascii="宋体" w:hAnsi="宋体" w:eastAsia="宋体" w:cs="宋体"/>
          <w:b/>
          <w:bCs/>
          <w:vanish/>
          <w:kern w:val="0"/>
          <w:sz w:val="21"/>
          <w:szCs w:val="21"/>
        </w:rPr>
      </w:pPr>
      <w:r>
        <w:rPr>
          <w:rFonts w:hint="eastAsia" w:ascii="宋体" w:hAnsi="宋体" w:eastAsia="宋体" w:cs="宋体"/>
          <w:kern w:val="0"/>
          <w:sz w:val="21"/>
          <w:szCs w:val="21"/>
          <w:u w:val="single"/>
        </w:rPr>
        <w:t>（</w:t>
      </w:r>
      <w:r>
        <w:rPr>
          <w:rFonts w:hint="eastAsia" w:ascii="宋体" w:hAnsi="宋体" w:eastAsia="宋体" w:cs="宋体"/>
          <w:kern w:val="0"/>
          <w:sz w:val="21"/>
          <w:szCs w:val="21"/>
          <w:u w:val="single"/>
          <w:lang w:val="en-US" w:eastAsia="zh-CN"/>
        </w:rPr>
        <w:t>3</w:t>
      </w:r>
      <w:r>
        <w:rPr>
          <w:rFonts w:hint="eastAsia" w:ascii="宋体" w:hAnsi="宋体" w:eastAsia="宋体" w:cs="宋体"/>
          <w:kern w:val="0"/>
          <w:sz w:val="21"/>
          <w:szCs w:val="21"/>
          <w:u w:val="single"/>
        </w:rPr>
        <w:t xml:space="preserve">）施工期间承包人应加强施工管理，防止安全事故发生，如发生施工安全事故，所产生的责任和经济损失由承包人承担。 </w:t>
      </w:r>
      <w:r>
        <w:rPr>
          <w:rFonts w:hint="eastAsia" w:ascii="宋体" w:hAnsi="宋体" w:eastAsia="宋体" w:cs="宋体"/>
          <w:kern w:val="0"/>
          <w:sz w:val="21"/>
          <w:szCs w:val="21"/>
        </w:rPr>
        <w:t>。</w:t>
      </w:r>
      <w:r>
        <w:rPr>
          <w:rFonts w:hint="eastAsia" w:ascii="宋体" w:hAnsi="宋体" w:eastAsia="宋体" w:cs="宋体"/>
          <w:b/>
          <w:bCs/>
          <w:vanish/>
          <w:kern w:val="0"/>
          <w:sz w:val="21"/>
          <w:szCs w:val="21"/>
        </w:rPr>
        <w:t>X</w:t>
      </w:r>
    </w:p>
    <w:p w14:paraId="35665643">
      <w:pPr>
        <w:snapToGrid w:val="0"/>
        <w:spacing w:line="480" w:lineRule="exact"/>
        <w:ind w:firstLine="420"/>
        <w:rPr>
          <w:rFonts w:hint="eastAsia" w:ascii="宋体" w:hAnsi="宋体" w:eastAsia="宋体" w:cs="宋体"/>
          <w:b/>
          <w:bCs/>
          <w:vanish/>
          <w:kern w:val="0"/>
          <w:sz w:val="21"/>
          <w:szCs w:val="21"/>
        </w:rPr>
      </w:pPr>
    </w:p>
    <w:p w14:paraId="2ED4C597">
      <w:pPr>
        <w:snapToGrid w:val="0"/>
        <w:spacing w:line="480" w:lineRule="exact"/>
        <w:ind w:firstLine="420"/>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 xml:space="preserve"> </w:t>
      </w:r>
    </w:p>
    <w:p w14:paraId="625D4610">
      <w:pPr>
        <w:snapToGrid w:val="0"/>
        <w:spacing w:line="480" w:lineRule="exact"/>
        <w:ind w:firstLine="420"/>
        <w:rPr>
          <w:rFonts w:hint="default"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6、</w:t>
      </w:r>
      <w:r>
        <w:rPr>
          <w:rFonts w:hint="eastAsia" w:ascii="宋体" w:hAnsi="宋体" w:eastAsia="宋体" w:cs="宋体"/>
          <w:b/>
          <w:bCs/>
          <w:kern w:val="0"/>
          <w:sz w:val="21"/>
          <w:szCs w:val="21"/>
        </w:rPr>
        <w:t>变更</w:t>
      </w:r>
      <w:r>
        <w:rPr>
          <w:rFonts w:hint="eastAsia" w:ascii="宋体" w:hAnsi="宋体" w:eastAsia="宋体" w:cs="宋体"/>
          <w:b/>
          <w:bCs/>
          <w:kern w:val="0"/>
          <w:sz w:val="21"/>
          <w:szCs w:val="21"/>
          <w:lang w:val="en-US" w:eastAsia="zh-CN"/>
        </w:rPr>
        <w:t>及工期</w:t>
      </w:r>
    </w:p>
    <w:p w14:paraId="5A4CD0F2">
      <w:pPr>
        <w:snapToGrid w:val="0"/>
        <w:spacing w:line="480" w:lineRule="exact"/>
        <w:ind w:firstLine="422"/>
        <w:rPr>
          <w:rFonts w:hint="default" w:ascii="宋体" w:hAnsi="宋体" w:eastAsia="宋体" w:cs="宋体"/>
          <w:kern w:val="0"/>
          <w:sz w:val="21"/>
          <w:szCs w:val="21"/>
        </w:rPr>
      </w:pPr>
      <w:r>
        <w:rPr>
          <w:rFonts w:hint="eastAsia" w:ascii="宋体" w:hAnsi="宋体" w:eastAsia="宋体" w:cs="宋体"/>
          <w:b/>
          <w:bCs/>
          <w:kern w:val="0"/>
          <w:sz w:val="21"/>
          <w:szCs w:val="21"/>
          <w:lang w:val="en-US" w:eastAsia="zh-CN"/>
        </w:rPr>
        <w:t>6</w:t>
      </w:r>
      <w:r>
        <w:rPr>
          <w:rFonts w:hint="eastAsia" w:ascii="宋体" w:hAnsi="宋体" w:eastAsia="宋体" w:cs="宋体"/>
          <w:b/>
          <w:bCs/>
          <w:kern w:val="0"/>
          <w:sz w:val="21"/>
          <w:szCs w:val="21"/>
        </w:rPr>
        <w:t>.1 变更的范围</w:t>
      </w:r>
    </w:p>
    <w:p w14:paraId="325AB316">
      <w:pPr>
        <w:snapToGrid w:val="0"/>
        <w:spacing w:line="480" w:lineRule="exact"/>
        <w:ind w:firstLine="420"/>
        <w:rPr>
          <w:rFonts w:hint="eastAsia" w:ascii="宋体" w:hAnsi="宋体" w:eastAsia="宋体" w:cs="宋体"/>
          <w:kern w:val="0"/>
          <w:sz w:val="21"/>
          <w:szCs w:val="21"/>
        </w:rPr>
      </w:pPr>
      <w:r>
        <w:rPr>
          <w:rFonts w:hint="eastAsia" w:ascii="宋体" w:hAnsi="宋体" w:eastAsia="宋体" w:cs="宋体"/>
          <w:kern w:val="0"/>
          <w:sz w:val="21"/>
          <w:szCs w:val="21"/>
        </w:rPr>
        <w:t>关于变更的范围的约定：所有涉及</w:t>
      </w:r>
      <w:r>
        <w:rPr>
          <w:rFonts w:hint="eastAsia" w:ascii="宋体" w:hAnsi="宋体" w:eastAsia="宋体" w:cs="宋体"/>
          <w:kern w:val="0"/>
          <w:sz w:val="21"/>
          <w:szCs w:val="21"/>
          <w:lang w:val="en-US" w:eastAsia="zh-CN"/>
        </w:rPr>
        <w:t>现场</w:t>
      </w:r>
      <w:r>
        <w:rPr>
          <w:rFonts w:hint="eastAsia" w:ascii="宋体" w:hAnsi="宋体" w:eastAsia="宋体" w:cs="宋体"/>
          <w:kern w:val="0"/>
          <w:sz w:val="21"/>
          <w:szCs w:val="21"/>
        </w:rPr>
        <w:t>方案的变更，须经发包人书面批准后方可实施，否则一律不予签证和结算。</w:t>
      </w:r>
    </w:p>
    <w:p w14:paraId="51DA676B">
      <w:pPr>
        <w:snapToGrid w:val="0"/>
        <w:spacing w:line="480" w:lineRule="exact"/>
        <w:ind w:firstLine="420"/>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6.2工期延误</w:t>
      </w:r>
    </w:p>
    <w:p w14:paraId="6B292A13">
      <w:pPr>
        <w:snapToGrid w:val="0"/>
        <w:spacing w:line="480" w:lineRule="exact"/>
        <w:ind w:firstLine="420"/>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rPr>
        <w:t>因承包人原因造成工期延误，逾期竣工违约金的计算方法为：如因承包人自身原因造成工期延误的，承包人应按签约</w:t>
      </w:r>
      <w:r>
        <w:rPr>
          <w:rFonts w:hint="eastAsia" w:ascii="宋体" w:hAnsi="宋体" w:eastAsia="宋体" w:cs="宋体"/>
          <w:kern w:val="0"/>
          <w:sz w:val="21"/>
          <w:szCs w:val="21"/>
          <w:highlight w:val="none"/>
          <w:lang w:val="en-US" w:eastAsia="zh-CN"/>
        </w:rPr>
        <w:t>预算</w:t>
      </w:r>
      <w:r>
        <w:rPr>
          <w:rFonts w:hint="eastAsia" w:ascii="宋体" w:hAnsi="宋体" w:eastAsia="宋体" w:cs="宋体"/>
          <w:kern w:val="0"/>
          <w:sz w:val="21"/>
          <w:szCs w:val="21"/>
          <w:highlight w:val="none"/>
        </w:rPr>
        <w:t>价的万分之五/天向发包人支付逾期竣工违约金，并承担由此造成的一切损失。因承包人原因造成工期延误，逾期竣工违约金的上限：签约</w:t>
      </w:r>
      <w:r>
        <w:rPr>
          <w:rFonts w:hint="eastAsia" w:ascii="宋体" w:hAnsi="宋体" w:eastAsia="宋体" w:cs="宋体"/>
          <w:kern w:val="0"/>
          <w:sz w:val="21"/>
          <w:szCs w:val="21"/>
          <w:highlight w:val="none"/>
          <w:lang w:val="en-US" w:eastAsia="zh-CN"/>
        </w:rPr>
        <w:t>预算</w:t>
      </w:r>
      <w:r>
        <w:rPr>
          <w:rFonts w:hint="eastAsia" w:ascii="宋体" w:hAnsi="宋体" w:eastAsia="宋体" w:cs="宋体"/>
          <w:kern w:val="0"/>
          <w:sz w:val="21"/>
          <w:szCs w:val="21"/>
          <w:highlight w:val="none"/>
        </w:rPr>
        <w:t xml:space="preserve">价的 </w:t>
      </w:r>
      <w:r>
        <w:rPr>
          <w:rFonts w:hint="eastAsia" w:ascii="宋体" w:hAnsi="宋体" w:eastAsia="宋体" w:cs="宋体"/>
          <w:kern w:val="0"/>
          <w:sz w:val="21"/>
          <w:szCs w:val="21"/>
          <w:highlight w:val="none"/>
          <w:lang w:val="en-US" w:eastAsia="zh-CN"/>
        </w:rPr>
        <w:t>5</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 xml:space="preserve"> </w:t>
      </w:r>
      <w:r>
        <w:rPr>
          <w:rFonts w:hint="eastAsia" w:ascii="宋体" w:hAnsi="宋体" w:eastAsia="宋体" w:cs="宋体"/>
          <w:kern w:val="0"/>
          <w:sz w:val="21"/>
          <w:szCs w:val="21"/>
          <w:highlight w:val="none"/>
        </w:rPr>
        <w:t>。</w:t>
      </w:r>
    </w:p>
    <w:p w14:paraId="5005AF8D">
      <w:pPr>
        <w:snapToGrid w:val="0"/>
        <w:spacing w:line="480" w:lineRule="exact"/>
        <w:ind w:firstLine="420"/>
        <w:rPr>
          <w:rFonts w:hint="default" w:ascii="宋体" w:hAnsi="宋体" w:eastAsia="宋体" w:cs="宋体"/>
          <w:b/>
          <w:bCs/>
          <w:kern w:val="0"/>
          <w:sz w:val="21"/>
          <w:szCs w:val="21"/>
          <w:highlight w:val="none"/>
        </w:rPr>
      </w:pPr>
      <w:r>
        <w:rPr>
          <w:rFonts w:hint="eastAsia" w:ascii="宋体" w:hAnsi="宋体" w:eastAsia="宋体" w:cs="宋体"/>
          <w:b/>
          <w:bCs/>
          <w:kern w:val="0"/>
          <w:sz w:val="21"/>
          <w:szCs w:val="21"/>
          <w:highlight w:val="none"/>
          <w:lang w:val="en-US" w:eastAsia="zh-CN"/>
        </w:rPr>
        <w:t>7.</w:t>
      </w:r>
      <w:r>
        <w:rPr>
          <w:rFonts w:hint="eastAsia" w:ascii="宋体" w:hAnsi="宋体" w:eastAsia="宋体" w:cs="宋体"/>
          <w:b/>
          <w:bCs/>
          <w:kern w:val="0"/>
          <w:sz w:val="21"/>
          <w:szCs w:val="21"/>
          <w:highlight w:val="none"/>
        </w:rPr>
        <w:t> 价格调整</w:t>
      </w:r>
    </w:p>
    <w:p w14:paraId="3AABB963">
      <w:pPr>
        <w:snapToGrid w:val="0"/>
        <w:spacing w:line="480" w:lineRule="exact"/>
        <w:ind w:firstLine="422"/>
        <w:rPr>
          <w:rFonts w:hint="default" w:ascii="宋体" w:hAnsi="宋体" w:eastAsia="宋体" w:cs="宋体"/>
          <w:kern w:val="0"/>
          <w:sz w:val="21"/>
          <w:szCs w:val="21"/>
          <w:highlight w:val="none"/>
        </w:rPr>
      </w:pPr>
      <w:r>
        <w:rPr>
          <w:rFonts w:hint="eastAsia" w:ascii="宋体" w:hAnsi="宋体" w:eastAsia="宋体" w:cs="宋体"/>
          <w:b/>
          <w:bCs/>
          <w:kern w:val="0"/>
          <w:sz w:val="21"/>
          <w:szCs w:val="21"/>
          <w:highlight w:val="none"/>
          <w:lang w:val="en-US" w:eastAsia="zh-CN"/>
        </w:rPr>
        <w:t>7</w:t>
      </w:r>
      <w:r>
        <w:rPr>
          <w:rFonts w:hint="eastAsia" w:ascii="宋体" w:hAnsi="宋体" w:eastAsia="宋体" w:cs="宋体"/>
          <w:b/>
          <w:bCs/>
          <w:kern w:val="0"/>
          <w:sz w:val="21"/>
          <w:szCs w:val="21"/>
          <w:highlight w:val="none"/>
        </w:rPr>
        <w:t>.1 市场价格波动引起的</w:t>
      </w:r>
      <w:r>
        <w:rPr>
          <w:rFonts w:hint="eastAsia" w:ascii="宋体" w:hAnsi="宋体" w:eastAsia="宋体" w:cs="宋体"/>
          <w:b/>
          <w:bCs/>
          <w:kern w:val="0"/>
          <w:sz w:val="21"/>
          <w:szCs w:val="21"/>
          <w:highlight w:val="none"/>
          <w:lang w:val="en-US" w:eastAsia="zh-CN"/>
        </w:rPr>
        <w:t>材料价格不调整。</w:t>
      </w:r>
      <w:r>
        <w:rPr>
          <w:rFonts w:hint="eastAsia" w:ascii="宋体" w:hAnsi="宋体" w:eastAsia="宋体" w:cs="宋体"/>
          <w:b/>
          <w:bCs/>
          <w:vanish/>
          <w:kern w:val="0"/>
          <w:sz w:val="21"/>
          <w:szCs w:val="21"/>
          <w:highlight w:val="none"/>
        </w:rPr>
        <w:t>X</w:t>
      </w:r>
    </w:p>
    <w:p w14:paraId="218C50F1">
      <w:pPr>
        <w:snapToGrid w:val="0"/>
        <w:spacing w:line="480" w:lineRule="exact"/>
        <w:ind w:firstLine="422" w:firstLineChars="200"/>
        <w:rPr>
          <w:rFonts w:hint="default" w:ascii="宋体" w:hAnsi="宋体" w:eastAsia="宋体" w:cs="宋体"/>
          <w:kern w:val="0"/>
          <w:sz w:val="21"/>
          <w:szCs w:val="21"/>
          <w:highlight w:val="none"/>
        </w:rPr>
      </w:pPr>
      <w:r>
        <w:rPr>
          <w:rFonts w:hint="eastAsia" w:ascii="宋体" w:hAnsi="宋体" w:eastAsia="宋体" w:cs="宋体"/>
          <w:b/>
          <w:bCs/>
          <w:kern w:val="0"/>
          <w:sz w:val="21"/>
          <w:szCs w:val="21"/>
          <w:highlight w:val="none"/>
          <w:lang w:val="en-US" w:eastAsia="zh-CN"/>
        </w:rPr>
        <w:t>7</w:t>
      </w:r>
      <w:r>
        <w:rPr>
          <w:rFonts w:hint="eastAsia" w:ascii="宋体" w:hAnsi="宋体" w:eastAsia="宋体" w:cs="宋体"/>
          <w:b/>
          <w:bCs/>
          <w:kern w:val="0"/>
          <w:sz w:val="21"/>
          <w:szCs w:val="21"/>
          <w:highlight w:val="none"/>
        </w:rPr>
        <w:t>.1</w:t>
      </w:r>
      <w:r>
        <w:rPr>
          <w:rFonts w:hint="eastAsia" w:ascii="宋体" w:hAnsi="宋体" w:eastAsia="宋体" w:cs="宋体"/>
          <w:b/>
          <w:bCs/>
          <w:kern w:val="0"/>
          <w:sz w:val="21"/>
          <w:szCs w:val="21"/>
          <w:highlight w:val="none"/>
          <w:lang w:val="en-US" w:eastAsia="zh-CN"/>
        </w:rPr>
        <w:t>.1</w:t>
      </w:r>
      <w:r>
        <w:rPr>
          <w:rFonts w:hint="eastAsia" w:ascii="宋体" w:hAnsi="宋体" w:eastAsia="宋体" w:cs="宋体"/>
          <w:b/>
          <w:bCs/>
          <w:kern w:val="0"/>
          <w:sz w:val="21"/>
          <w:szCs w:val="21"/>
          <w:highlight w:val="none"/>
        </w:rPr>
        <w:t> 合同价格形式</w:t>
      </w:r>
    </w:p>
    <w:p w14:paraId="2BAD12A9">
      <w:pPr>
        <w:keepNext w:val="0"/>
        <w:keepLines w:val="0"/>
        <w:pageBreakBefore w:val="0"/>
        <w:widowControl w:val="0"/>
        <w:numPr>
          <w:ilvl w:val="0"/>
          <w:numId w:val="2"/>
        </w:numPr>
        <w:kinsoku/>
        <w:wordWrap/>
        <w:overflowPunct/>
        <w:topLinePunct w:val="0"/>
        <w:autoSpaceDE/>
        <w:autoSpaceDN/>
        <w:bidi w:val="0"/>
        <w:adjustRightInd/>
        <w:snapToGrid w:val="0"/>
        <w:spacing w:line="360" w:lineRule="auto"/>
        <w:ind w:firstLine="420"/>
        <w:textAlignment w:val="auto"/>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单价合同。</w:t>
      </w:r>
    </w:p>
    <w:p w14:paraId="5228176A">
      <w:pPr>
        <w:keepNext w:val="0"/>
        <w:keepLines w:val="0"/>
        <w:pageBreakBefore w:val="0"/>
        <w:widowControl w:val="0"/>
        <w:kinsoku/>
        <w:wordWrap/>
        <w:overflowPunct/>
        <w:topLinePunct w:val="0"/>
        <w:autoSpaceDE/>
        <w:autoSpaceDN/>
        <w:bidi w:val="0"/>
        <w:adjustRightInd/>
        <w:spacing w:line="360" w:lineRule="auto"/>
        <w:ind w:firstLine="420"/>
        <w:textAlignment w:val="auto"/>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（1）本工程清单范围内工程合同价款采用固定单价合同方式确定，工程量按实结算。</w:t>
      </w:r>
    </w:p>
    <w:p w14:paraId="4A8C442E">
      <w:pPr>
        <w:keepNext w:val="0"/>
        <w:keepLines w:val="0"/>
        <w:pageBreakBefore w:val="0"/>
        <w:widowControl w:val="0"/>
        <w:kinsoku/>
        <w:wordWrap/>
        <w:overflowPunct/>
        <w:topLinePunct w:val="0"/>
        <w:autoSpaceDE/>
        <w:autoSpaceDN/>
        <w:bidi w:val="0"/>
        <w:adjustRightInd/>
        <w:spacing w:line="360" w:lineRule="auto"/>
        <w:ind w:firstLine="420"/>
        <w:textAlignment w:val="auto"/>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（2）固定单价合同在工程</w:t>
      </w:r>
      <w:r>
        <w:rPr>
          <w:rFonts w:hint="eastAsia" w:ascii="宋体" w:hAnsi="宋体" w:eastAsia="宋体" w:cs="宋体"/>
          <w:kern w:val="0"/>
          <w:sz w:val="21"/>
          <w:szCs w:val="21"/>
          <w:highlight w:val="none"/>
          <w:lang w:val="en-US" w:eastAsia="zh-CN"/>
        </w:rPr>
        <w:t>结</w:t>
      </w:r>
      <w:r>
        <w:rPr>
          <w:rFonts w:hint="eastAsia" w:ascii="宋体" w:hAnsi="宋体" w:eastAsia="宋体" w:cs="宋体"/>
          <w:kern w:val="0"/>
          <w:sz w:val="21"/>
          <w:szCs w:val="21"/>
          <w:highlight w:val="none"/>
        </w:rPr>
        <w:t>算时不作任何调整，包括所有政策性调整。</w:t>
      </w:r>
    </w:p>
    <w:p w14:paraId="5186FCFD">
      <w:pPr>
        <w:keepNext w:val="0"/>
        <w:keepLines w:val="0"/>
        <w:pageBreakBefore w:val="0"/>
        <w:widowControl w:val="0"/>
        <w:kinsoku/>
        <w:wordWrap/>
        <w:overflowPunct/>
        <w:topLinePunct w:val="0"/>
        <w:autoSpaceDE/>
        <w:autoSpaceDN/>
        <w:bidi w:val="0"/>
        <w:adjustRightInd/>
        <w:spacing w:line="360" w:lineRule="auto"/>
        <w:ind w:firstLine="420"/>
        <w:textAlignment w:val="auto"/>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（3）合同价款中包括的风险范围：</w:t>
      </w:r>
    </w:p>
    <w:p w14:paraId="0FAD765A">
      <w:pPr>
        <w:keepNext w:val="0"/>
        <w:keepLines w:val="0"/>
        <w:pageBreakBefore w:val="0"/>
        <w:widowControl w:val="0"/>
        <w:kinsoku/>
        <w:wordWrap/>
        <w:overflowPunct/>
        <w:topLinePunct w:val="0"/>
        <w:autoSpaceDE/>
        <w:autoSpaceDN/>
        <w:bidi w:val="0"/>
        <w:adjustRightInd/>
        <w:spacing w:line="360" w:lineRule="auto"/>
        <w:ind w:firstLine="420"/>
        <w:textAlignment w:val="auto"/>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①承包人自行踏勘后的现场施工条件；</w:t>
      </w:r>
    </w:p>
    <w:p w14:paraId="0DA99F4F">
      <w:pPr>
        <w:keepNext w:val="0"/>
        <w:keepLines w:val="0"/>
        <w:pageBreakBefore w:val="0"/>
        <w:widowControl w:val="0"/>
        <w:kinsoku/>
        <w:wordWrap/>
        <w:overflowPunct/>
        <w:topLinePunct w:val="0"/>
        <w:autoSpaceDE/>
        <w:autoSpaceDN/>
        <w:bidi w:val="0"/>
        <w:adjustRightInd/>
        <w:spacing w:line="360" w:lineRule="auto"/>
        <w:ind w:firstLine="420"/>
        <w:textAlignment w:val="auto"/>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②承包人的投标施工方案；</w:t>
      </w:r>
    </w:p>
    <w:p w14:paraId="42BF448F">
      <w:pPr>
        <w:keepNext w:val="0"/>
        <w:keepLines w:val="0"/>
        <w:pageBreakBefore w:val="0"/>
        <w:widowControl w:val="0"/>
        <w:kinsoku/>
        <w:wordWrap/>
        <w:overflowPunct/>
        <w:topLinePunct w:val="0"/>
        <w:autoSpaceDE/>
        <w:autoSpaceDN/>
        <w:bidi w:val="0"/>
        <w:adjustRightInd/>
        <w:spacing w:line="360" w:lineRule="auto"/>
        <w:ind w:firstLine="420"/>
        <w:textAlignment w:val="auto"/>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③工程量变化产生的前期费用；</w:t>
      </w:r>
    </w:p>
    <w:p w14:paraId="309ECCE2">
      <w:pPr>
        <w:keepNext w:val="0"/>
        <w:keepLines w:val="0"/>
        <w:pageBreakBefore w:val="0"/>
        <w:widowControl w:val="0"/>
        <w:kinsoku/>
        <w:wordWrap/>
        <w:overflowPunct/>
        <w:topLinePunct w:val="0"/>
        <w:autoSpaceDE/>
        <w:autoSpaceDN/>
        <w:bidi w:val="0"/>
        <w:adjustRightInd/>
        <w:spacing w:line="360" w:lineRule="auto"/>
        <w:ind w:firstLine="420"/>
        <w:textAlignment w:val="auto"/>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④材料价格及机械台班价格；</w:t>
      </w:r>
    </w:p>
    <w:p w14:paraId="04B8D4A1">
      <w:pPr>
        <w:keepNext w:val="0"/>
        <w:keepLines w:val="0"/>
        <w:pageBreakBefore w:val="0"/>
        <w:widowControl w:val="0"/>
        <w:kinsoku/>
        <w:wordWrap/>
        <w:overflowPunct/>
        <w:topLinePunct w:val="0"/>
        <w:autoSpaceDE/>
        <w:autoSpaceDN/>
        <w:bidi w:val="0"/>
        <w:adjustRightInd/>
        <w:spacing w:line="360" w:lineRule="auto"/>
        <w:ind w:firstLine="420"/>
        <w:textAlignment w:val="auto"/>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⑤采用新的验收标准。</w:t>
      </w:r>
    </w:p>
    <w:p w14:paraId="0790C5B0">
      <w:pPr>
        <w:keepNext w:val="0"/>
        <w:keepLines w:val="0"/>
        <w:pageBreakBefore w:val="0"/>
        <w:widowControl w:val="0"/>
        <w:kinsoku/>
        <w:wordWrap/>
        <w:overflowPunct/>
        <w:topLinePunct w:val="0"/>
        <w:autoSpaceDE/>
        <w:autoSpaceDN/>
        <w:bidi w:val="0"/>
        <w:adjustRightInd/>
        <w:spacing w:line="360" w:lineRule="auto"/>
        <w:ind w:firstLine="420"/>
        <w:textAlignment w:val="auto"/>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⑥政策性调整费用包括人工工资调整、税率和税种变化；</w:t>
      </w:r>
    </w:p>
    <w:p w14:paraId="048D3159">
      <w:pPr>
        <w:keepNext w:val="0"/>
        <w:keepLines w:val="0"/>
        <w:pageBreakBefore w:val="0"/>
        <w:widowControl w:val="0"/>
        <w:kinsoku/>
        <w:wordWrap/>
        <w:overflowPunct/>
        <w:topLinePunct w:val="0"/>
        <w:autoSpaceDE/>
        <w:autoSpaceDN/>
        <w:bidi w:val="0"/>
        <w:adjustRightInd/>
        <w:spacing w:line="360" w:lineRule="auto"/>
        <w:ind w:firstLine="420"/>
        <w:textAlignment w:val="auto"/>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rPr>
        <w:t>）风险范围以外的内容：承包人、监理人等提出的</w:t>
      </w:r>
      <w:r>
        <w:rPr>
          <w:rFonts w:hint="eastAsia" w:ascii="宋体" w:hAnsi="宋体" w:eastAsia="宋体" w:cs="宋体"/>
          <w:kern w:val="0"/>
          <w:sz w:val="21"/>
          <w:szCs w:val="21"/>
          <w:highlight w:val="none"/>
          <w:lang w:val="en-US" w:eastAsia="zh-CN"/>
        </w:rPr>
        <w:t>现场方案</w:t>
      </w:r>
      <w:r>
        <w:rPr>
          <w:rFonts w:hint="eastAsia" w:ascii="宋体" w:hAnsi="宋体" w:eastAsia="宋体" w:cs="宋体"/>
          <w:kern w:val="0"/>
          <w:sz w:val="21"/>
          <w:szCs w:val="21"/>
          <w:highlight w:val="none"/>
        </w:rPr>
        <w:t>变更</w:t>
      </w:r>
      <w:r>
        <w:rPr>
          <w:rFonts w:hint="eastAsia" w:ascii="宋体" w:hAnsi="宋体" w:eastAsia="宋体" w:cs="宋体"/>
          <w:kern w:val="0"/>
          <w:sz w:val="21"/>
          <w:szCs w:val="21"/>
          <w:highlight w:val="none"/>
          <w:lang w:val="en-US" w:eastAsia="zh-CN"/>
        </w:rPr>
        <w:t>须</w:t>
      </w:r>
      <w:r>
        <w:rPr>
          <w:rFonts w:hint="eastAsia" w:ascii="宋体" w:hAnsi="宋体" w:eastAsia="宋体" w:cs="宋体"/>
          <w:kern w:val="0"/>
          <w:sz w:val="21"/>
          <w:szCs w:val="21"/>
          <w:highlight w:val="none"/>
        </w:rPr>
        <w:t>取得发包人书面同意，引起的工程量增（或减）；</w:t>
      </w:r>
    </w:p>
    <w:p w14:paraId="06EBA380">
      <w:pPr>
        <w:keepNext w:val="0"/>
        <w:keepLines w:val="0"/>
        <w:pageBreakBefore w:val="0"/>
        <w:widowControl w:val="0"/>
        <w:kinsoku/>
        <w:wordWrap/>
        <w:overflowPunct/>
        <w:topLinePunct w:val="0"/>
        <w:autoSpaceDE/>
        <w:autoSpaceDN/>
        <w:bidi w:val="0"/>
        <w:adjustRightInd/>
        <w:spacing w:line="360" w:lineRule="auto"/>
        <w:ind w:firstLine="420"/>
        <w:textAlignment w:val="auto"/>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5</w:t>
      </w:r>
      <w:r>
        <w:rPr>
          <w:rFonts w:hint="eastAsia" w:ascii="宋体" w:hAnsi="宋体" w:eastAsia="宋体" w:cs="宋体"/>
          <w:kern w:val="0"/>
          <w:sz w:val="21"/>
          <w:szCs w:val="21"/>
          <w:highlight w:val="none"/>
        </w:rPr>
        <w:t>）风险范围内的结算方法：包含在投标报价中，结算不作任何调整。</w:t>
      </w:r>
    </w:p>
    <w:p w14:paraId="0F93EC8C">
      <w:pPr>
        <w:keepNext w:val="0"/>
        <w:keepLines w:val="0"/>
        <w:pageBreakBefore w:val="0"/>
        <w:widowControl w:val="0"/>
        <w:kinsoku/>
        <w:wordWrap/>
        <w:overflowPunct/>
        <w:topLinePunct w:val="0"/>
        <w:autoSpaceDE/>
        <w:autoSpaceDN/>
        <w:bidi w:val="0"/>
        <w:adjustRightInd/>
        <w:spacing w:line="360" w:lineRule="auto"/>
        <w:ind w:firstLine="420"/>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6</w:t>
      </w:r>
      <w:r>
        <w:rPr>
          <w:rFonts w:hint="eastAsia" w:ascii="宋体" w:hAnsi="宋体" w:eastAsia="宋体" w:cs="宋体"/>
          <w:kern w:val="0"/>
          <w:sz w:val="21"/>
          <w:szCs w:val="21"/>
          <w:highlight w:val="none"/>
        </w:rPr>
        <w:t>）风险范围以外内容的结算方法：</w:t>
      </w:r>
      <w:r>
        <w:rPr>
          <w:rFonts w:hint="eastAsia" w:ascii="宋体" w:hAnsi="宋体" w:eastAsia="宋体" w:cs="宋体"/>
          <w:kern w:val="0"/>
          <w:sz w:val="21"/>
          <w:szCs w:val="21"/>
          <w:highlight w:val="none"/>
          <w:lang w:val="en-US" w:eastAsia="zh-CN"/>
        </w:rPr>
        <w:t>/。</w:t>
      </w:r>
    </w:p>
    <w:p w14:paraId="2D4C8F3A">
      <w:pPr>
        <w:keepNext w:val="0"/>
        <w:keepLines w:val="0"/>
        <w:pageBreakBefore w:val="0"/>
        <w:widowControl w:val="0"/>
        <w:kinsoku/>
        <w:wordWrap/>
        <w:overflowPunct/>
        <w:topLinePunct w:val="0"/>
        <w:autoSpaceDE/>
        <w:autoSpaceDN/>
        <w:bidi w:val="0"/>
        <w:adjustRightInd/>
        <w:spacing w:line="360" w:lineRule="auto"/>
        <w:ind w:firstLine="42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8</w:t>
      </w:r>
      <w:r>
        <w:rPr>
          <w:rFonts w:hint="eastAsia" w:ascii="宋体" w:hAnsi="宋体" w:eastAsia="宋体" w:cs="宋体"/>
          <w:kern w:val="0"/>
          <w:sz w:val="21"/>
          <w:szCs w:val="21"/>
          <w:highlight w:val="none"/>
        </w:rPr>
        <w:t>）所有涉及工程结算的签证单上必须有承包人（项目组）、监理工程师</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如有</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、发包人、跟踪审计</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如有</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等相关现场人员的签字和盖章，方可作为竣工结算的依据，签证单上必须明确签证的原因、位置、尺寸、数量、材料、人工、机械台班和签证时间，并附综合单价分析表。</w:t>
      </w:r>
    </w:p>
    <w:p w14:paraId="0E93C1F9">
      <w:pPr>
        <w:keepNext w:val="0"/>
        <w:keepLines w:val="0"/>
        <w:pageBreakBefore w:val="0"/>
        <w:widowControl w:val="0"/>
        <w:kinsoku/>
        <w:wordWrap/>
        <w:overflowPunct/>
        <w:topLinePunct w:val="0"/>
        <w:autoSpaceDE/>
        <w:autoSpaceDN/>
        <w:bidi w:val="0"/>
        <w:adjustRightInd/>
        <w:spacing w:line="360" w:lineRule="auto"/>
        <w:ind w:firstLine="420"/>
        <w:textAlignment w:val="auto"/>
        <w:rPr>
          <w:rFonts w:hint="default" w:ascii="宋体" w:hAnsi="宋体" w:eastAsia="宋体" w:cs="宋体"/>
          <w:kern w:val="0"/>
          <w:sz w:val="21"/>
          <w:szCs w:val="21"/>
          <w:highlight w:val="none"/>
        </w:rPr>
      </w:pPr>
      <w:r>
        <w:rPr>
          <w:rFonts w:hint="eastAsia" w:ascii="宋体" w:hAnsi="宋体" w:eastAsia="宋体" w:cs="宋体"/>
          <w:b/>
          <w:bCs/>
          <w:kern w:val="0"/>
          <w:sz w:val="21"/>
          <w:szCs w:val="21"/>
          <w:highlight w:val="none"/>
          <w:lang w:val="en-US" w:eastAsia="zh-CN"/>
        </w:rPr>
        <w:t>8.</w:t>
      </w:r>
      <w:r>
        <w:rPr>
          <w:rFonts w:hint="eastAsia" w:ascii="宋体" w:hAnsi="宋体" w:eastAsia="宋体" w:cs="宋体"/>
          <w:b/>
          <w:bCs/>
          <w:vanish/>
          <w:kern w:val="0"/>
          <w:sz w:val="21"/>
          <w:szCs w:val="21"/>
          <w:highlight w:val="none"/>
          <w:lang w:val="en-US" w:eastAsia="zh-CN"/>
        </w:rPr>
        <w:t>88</w:t>
      </w:r>
      <w:r>
        <w:rPr>
          <w:rFonts w:hint="eastAsia" w:ascii="宋体" w:hAnsi="宋体" w:eastAsia="宋体" w:cs="宋体"/>
          <w:b/>
          <w:bCs/>
          <w:vanish/>
          <w:kern w:val="0"/>
          <w:sz w:val="21"/>
          <w:szCs w:val="21"/>
          <w:highlight w:val="none"/>
        </w:rPr>
        <w:t>X</w:t>
      </w:r>
      <w:r>
        <w:rPr>
          <w:rFonts w:hint="eastAsia" w:ascii="宋体" w:hAnsi="宋体" w:eastAsia="宋体" w:cs="宋体"/>
          <w:b/>
          <w:bCs/>
          <w:vanish/>
          <w:kern w:val="0"/>
          <w:sz w:val="21"/>
          <w:szCs w:val="21"/>
          <w:highlight w:val="none"/>
          <w:lang w:val="en-US" w:eastAsia="zh-CN"/>
        </w:rPr>
        <w:t>88       888888888888</w:t>
      </w:r>
      <w:r>
        <w:rPr>
          <w:rFonts w:hint="eastAsia" w:ascii="宋体" w:hAnsi="宋体" w:eastAsia="宋体" w:cs="宋体"/>
          <w:b/>
          <w:bCs/>
          <w:kern w:val="0"/>
          <w:sz w:val="21"/>
          <w:szCs w:val="21"/>
          <w:highlight w:val="none"/>
        </w:rPr>
        <w:t>工程款支付</w:t>
      </w:r>
    </w:p>
    <w:p w14:paraId="5A847511">
      <w:pPr>
        <w:snapToGrid w:val="0"/>
        <w:spacing w:line="480" w:lineRule="exact"/>
        <w:ind w:firstLine="420"/>
        <w:rPr>
          <w:rFonts w:hint="default" w:ascii="宋体" w:hAnsi="宋体" w:eastAsia="宋体" w:cs="宋体"/>
          <w:kern w:val="0"/>
          <w:sz w:val="21"/>
          <w:szCs w:val="21"/>
          <w:highlight w:val="none"/>
        </w:rPr>
      </w:pPr>
      <w:r>
        <w:rPr>
          <w:rFonts w:hint="eastAsia" w:ascii="宋体" w:hAnsi="宋体" w:eastAsia="宋体" w:cs="宋体"/>
          <w:b/>
          <w:bCs/>
          <w:kern w:val="0"/>
          <w:sz w:val="21"/>
          <w:szCs w:val="21"/>
          <w:highlight w:val="none"/>
          <w:lang w:val="en-US" w:eastAsia="zh-CN"/>
        </w:rPr>
        <w:t>8</w:t>
      </w:r>
      <w:r>
        <w:rPr>
          <w:rFonts w:hint="eastAsia" w:ascii="宋体" w:hAnsi="宋体" w:eastAsia="宋体" w:cs="宋体"/>
          <w:b/>
          <w:bCs/>
          <w:kern w:val="0"/>
          <w:sz w:val="21"/>
          <w:szCs w:val="21"/>
          <w:highlight w:val="none"/>
        </w:rPr>
        <w:t>.</w:t>
      </w:r>
      <w:r>
        <w:rPr>
          <w:rFonts w:hint="eastAsia" w:ascii="宋体" w:hAnsi="宋体" w:eastAsia="宋体" w:cs="宋体"/>
          <w:b/>
          <w:bCs/>
          <w:kern w:val="0"/>
          <w:sz w:val="21"/>
          <w:szCs w:val="21"/>
          <w:highlight w:val="none"/>
          <w:lang w:val="en-US" w:eastAsia="zh-CN"/>
        </w:rPr>
        <w:t>1</w:t>
      </w:r>
      <w:r>
        <w:rPr>
          <w:rFonts w:hint="eastAsia" w:ascii="宋体" w:hAnsi="宋体" w:eastAsia="宋体" w:cs="宋体"/>
          <w:kern w:val="0"/>
          <w:sz w:val="21"/>
          <w:szCs w:val="21"/>
          <w:highlight w:val="none"/>
        </w:rPr>
        <w:t>. 付款周期</w:t>
      </w:r>
    </w:p>
    <w:p w14:paraId="41294893">
      <w:pPr>
        <w:snapToGrid w:val="0"/>
        <w:spacing w:line="480" w:lineRule="exact"/>
        <w:ind w:firstLine="420"/>
        <w:rPr>
          <w:rFonts w:hint="default" w:ascii="宋体" w:hAnsi="宋体" w:eastAsia="宋体" w:cs="宋体"/>
          <w:kern w:val="0"/>
          <w:sz w:val="21"/>
          <w:szCs w:val="21"/>
          <w:highlight w:val="none"/>
        </w:rPr>
      </w:pPr>
      <w:r>
        <w:rPr>
          <w:rFonts w:hint="eastAsia" w:ascii="宋体" w:hAnsi="宋体" w:eastAsia="宋体" w:cs="宋体"/>
          <w:kern w:val="0"/>
          <w:sz w:val="21"/>
          <w:szCs w:val="21"/>
          <w:highlight w:val="none"/>
        </w:rPr>
        <w:t>关于付款周期的约定：</w:t>
      </w:r>
    </w:p>
    <w:p w14:paraId="76DB0C03">
      <w:pPr>
        <w:snapToGrid w:val="0"/>
        <w:spacing w:line="480" w:lineRule="exact"/>
        <w:ind w:firstLine="420"/>
        <w:rPr>
          <w:rFonts w:hint="eastAsia" w:ascii="仿宋_GB2312" w:hAnsi="Calibri" w:eastAsia="仿宋_GB2312" w:cs="Times New Roman"/>
          <w:sz w:val="28"/>
          <w:szCs w:val="28"/>
          <w:highlight w:val="none"/>
        </w:rPr>
      </w:pPr>
      <w:r>
        <w:rPr>
          <w:rFonts w:hint="eastAsia" w:ascii="宋体" w:hAnsi="宋体" w:eastAsia="宋体" w:cs="宋体"/>
          <w:kern w:val="0"/>
          <w:sz w:val="21"/>
          <w:szCs w:val="21"/>
          <w:highlight w:val="none"/>
        </w:rPr>
        <w:t>工程竣工验收合格且经</w:t>
      </w:r>
      <w:r>
        <w:rPr>
          <w:rFonts w:hint="eastAsia" w:ascii="宋体" w:hAnsi="宋体" w:eastAsia="宋体" w:cs="宋体"/>
          <w:kern w:val="0"/>
          <w:sz w:val="21"/>
          <w:szCs w:val="21"/>
          <w:highlight w:val="none"/>
          <w:lang w:val="en-US" w:eastAsia="zh-CN"/>
        </w:rPr>
        <w:t>审计</w:t>
      </w:r>
      <w:r>
        <w:rPr>
          <w:rFonts w:hint="eastAsia" w:ascii="宋体" w:hAnsi="宋体" w:eastAsia="宋体" w:cs="宋体"/>
          <w:kern w:val="0"/>
          <w:sz w:val="21"/>
          <w:szCs w:val="21"/>
          <w:highlight w:val="none"/>
          <w:lang w:eastAsia="zh-CN"/>
        </w:rPr>
        <w:t>完成后一次性付清。</w:t>
      </w:r>
      <w:r>
        <w:rPr>
          <w:rFonts w:hint="eastAsia" w:ascii="宋体" w:hAnsi="宋体" w:eastAsia="宋体" w:cs="宋体"/>
          <w:kern w:val="0"/>
          <w:sz w:val="21"/>
          <w:szCs w:val="21"/>
          <w:highlight w:val="none"/>
        </w:rPr>
        <w:t>支付项目款时需同时提供等额的增值税发票（发票需符合国家税务总局的相关要求，发票税点需符合税法相关要求。</w:t>
      </w:r>
    </w:p>
    <w:p w14:paraId="3DD61D63">
      <w:pPr>
        <w:snapToGrid w:val="0"/>
        <w:spacing w:line="480" w:lineRule="exact"/>
        <w:ind w:firstLine="420"/>
        <w:rPr>
          <w:rFonts w:hint="eastAsia" w:ascii="宋体" w:hAnsi="宋体" w:eastAsia="宋体" w:cs="宋体"/>
          <w:b/>
          <w:bCs/>
          <w:kern w:val="0"/>
          <w:sz w:val="21"/>
          <w:szCs w:val="21"/>
        </w:rPr>
      </w:pPr>
      <w:r>
        <w:rPr>
          <w:rFonts w:hint="eastAsia" w:ascii="宋体" w:hAnsi="宋体" w:eastAsia="宋体" w:cs="宋体"/>
          <w:b/>
          <w:bCs/>
          <w:vanish/>
          <w:kern w:val="0"/>
          <w:sz w:val="21"/>
          <w:szCs w:val="21"/>
        </w:rPr>
        <w:t>X</w:t>
      </w:r>
      <w:r>
        <w:rPr>
          <w:rFonts w:hint="eastAsia" w:ascii="宋体" w:hAnsi="宋体" w:eastAsia="宋体" w:cs="宋体"/>
          <w:b/>
          <w:bCs/>
          <w:vanish/>
          <w:kern w:val="0"/>
          <w:sz w:val="21"/>
          <w:szCs w:val="21"/>
          <w:lang w:val="en-US" w:eastAsia="zh-CN"/>
        </w:rPr>
        <w:t>8</w:t>
      </w:r>
      <w:r>
        <w:rPr>
          <w:rFonts w:hint="eastAsia" w:ascii="宋体" w:hAnsi="宋体" w:eastAsia="宋体" w:cs="宋体"/>
          <w:b/>
          <w:bCs/>
          <w:kern w:val="0"/>
          <w:sz w:val="21"/>
          <w:szCs w:val="21"/>
          <w:lang w:val="en-US" w:eastAsia="zh-CN"/>
        </w:rPr>
        <w:t>9.</w:t>
      </w:r>
      <w:r>
        <w:rPr>
          <w:rFonts w:hint="eastAsia" w:ascii="宋体" w:hAnsi="宋体" w:eastAsia="宋体" w:cs="宋体"/>
          <w:b/>
          <w:bCs/>
          <w:kern w:val="0"/>
          <w:sz w:val="21"/>
          <w:szCs w:val="21"/>
        </w:rPr>
        <w:t>验收和工程试车</w:t>
      </w:r>
    </w:p>
    <w:p w14:paraId="2FFE754D">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b/>
          <w:bCs/>
          <w:kern w:val="0"/>
          <w:sz w:val="21"/>
          <w:szCs w:val="21"/>
          <w:lang w:val="en-US" w:eastAsia="zh-CN"/>
        </w:rPr>
        <w:t>9</w:t>
      </w:r>
      <w:r>
        <w:rPr>
          <w:rFonts w:hint="eastAsia" w:ascii="宋体" w:hAnsi="宋体" w:eastAsia="宋体" w:cs="宋体"/>
          <w:b/>
          <w:bCs/>
          <w:vanish/>
          <w:kern w:val="0"/>
          <w:sz w:val="21"/>
          <w:szCs w:val="21"/>
        </w:rPr>
        <w:t>X</w:t>
      </w:r>
      <w:r>
        <w:rPr>
          <w:rFonts w:hint="eastAsia" w:ascii="宋体" w:hAnsi="宋体" w:eastAsia="宋体" w:cs="宋体"/>
          <w:b/>
          <w:bCs/>
          <w:vanish/>
          <w:kern w:val="0"/>
          <w:sz w:val="21"/>
          <w:szCs w:val="21"/>
          <w:lang w:val="en-US" w:eastAsia="zh-CN"/>
        </w:rPr>
        <w:t>9</w:t>
      </w:r>
      <w:r>
        <w:rPr>
          <w:rFonts w:hint="eastAsia" w:ascii="宋体" w:hAnsi="宋体" w:eastAsia="宋体" w:cs="宋体"/>
          <w:b/>
          <w:bCs/>
          <w:kern w:val="0"/>
          <w:sz w:val="21"/>
          <w:szCs w:val="21"/>
        </w:rPr>
        <w:t>.</w:t>
      </w:r>
      <w:r>
        <w:rPr>
          <w:rFonts w:hint="eastAsia" w:ascii="宋体" w:hAnsi="宋体" w:eastAsia="宋体" w:cs="宋体"/>
          <w:b/>
          <w:bCs/>
          <w:kern w:val="0"/>
          <w:sz w:val="21"/>
          <w:szCs w:val="21"/>
          <w:lang w:val="en-US" w:eastAsia="zh-CN"/>
        </w:rPr>
        <w:t>1</w:t>
      </w:r>
      <w:r>
        <w:rPr>
          <w:rFonts w:hint="eastAsia" w:ascii="宋体" w:hAnsi="宋体" w:eastAsia="宋体" w:cs="宋体"/>
          <w:b/>
          <w:bCs/>
          <w:kern w:val="0"/>
          <w:sz w:val="21"/>
          <w:szCs w:val="21"/>
        </w:rPr>
        <w:t> 竣工验收</w:t>
      </w:r>
    </w:p>
    <w:p w14:paraId="2FAEB415">
      <w:pPr>
        <w:snapToGrid w:val="0"/>
        <w:spacing w:line="480" w:lineRule="exact"/>
        <w:ind w:firstLine="422"/>
        <w:rPr>
          <w:rFonts w:hint="default" w:ascii="宋体" w:hAnsi="宋体" w:eastAsia="宋体" w:cs="宋体"/>
          <w:kern w:val="0"/>
          <w:sz w:val="21"/>
          <w:szCs w:val="21"/>
        </w:rPr>
      </w:pPr>
      <w:r>
        <w:rPr>
          <w:rFonts w:hint="eastAsia" w:ascii="宋体" w:hAnsi="宋体" w:eastAsia="宋体" w:cs="宋体"/>
          <w:b/>
          <w:bCs/>
          <w:kern w:val="0"/>
          <w:sz w:val="21"/>
          <w:szCs w:val="21"/>
          <w:lang w:val="en-US" w:eastAsia="zh-CN"/>
        </w:rPr>
        <w:t>9</w:t>
      </w:r>
      <w:r>
        <w:rPr>
          <w:rFonts w:hint="eastAsia" w:ascii="宋体" w:hAnsi="宋体" w:eastAsia="宋体" w:cs="宋体"/>
          <w:b/>
          <w:bCs/>
          <w:kern w:val="0"/>
          <w:sz w:val="21"/>
          <w:szCs w:val="21"/>
        </w:rPr>
        <w:t>.</w:t>
      </w:r>
      <w:r>
        <w:rPr>
          <w:rFonts w:hint="eastAsia" w:ascii="宋体" w:hAnsi="宋体" w:eastAsia="宋体" w:cs="宋体"/>
          <w:b/>
          <w:bCs/>
          <w:kern w:val="0"/>
          <w:sz w:val="21"/>
          <w:szCs w:val="21"/>
          <w:lang w:val="en-US" w:eastAsia="zh-CN"/>
        </w:rPr>
        <w:t>1</w:t>
      </w:r>
      <w:r>
        <w:rPr>
          <w:rFonts w:hint="eastAsia" w:ascii="宋体" w:hAnsi="宋体" w:eastAsia="宋体" w:cs="宋体"/>
          <w:b/>
          <w:bCs/>
          <w:kern w:val="0"/>
          <w:sz w:val="21"/>
          <w:szCs w:val="21"/>
        </w:rPr>
        <w:t>.</w:t>
      </w:r>
      <w:r>
        <w:rPr>
          <w:rFonts w:hint="eastAsia" w:ascii="宋体" w:hAnsi="宋体" w:eastAsia="宋体" w:cs="宋体"/>
          <w:b/>
          <w:bCs/>
          <w:kern w:val="0"/>
          <w:sz w:val="21"/>
          <w:szCs w:val="21"/>
          <w:lang w:val="en-US" w:eastAsia="zh-CN"/>
        </w:rPr>
        <w:t>1</w:t>
      </w:r>
      <w:r>
        <w:rPr>
          <w:rFonts w:hint="eastAsia" w:ascii="宋体" w:hAnsi="宋体" w:eastAsia="宋体" w:cs="宋体"/>
          <w:b/>
          <w:bCs/>
          <w:kern w:val="0"/>
          <w:sz w:val="21"/>
          <w:szCs w:val="21"/>
        </w:rPr>
        <w:t> </w:t>
      </w:r>
      <w:r>
        <w:rPr>
          <w:rFonts w:hint="eastAsia" w:ascii="宋体" w:hAnsi="宋体" w:eastAsia="宋体" w:cs="宋体"/>
          <w:kern w:val="0"/>
          <w:sz w:val="21"/>
          <w:szCs w:val="21"/>
        </w:rPr>
        <w:t>竣工验收程序</w:t>
      </w:r>
    </w:p>
    <w:p w14:paraId="247DE4F7">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b/>
          <w:kern w:val="0"/>
          <w:sz w:val="21"/>
          <w:szCs w:val="21"/>
          <w:u w:val="single"/>
        </w:rPr>
        <w:t>项目达到竣工验收条件时，承包人应向监理单位</w:t>
      </w:r>
      <w:r>
        <w:rPr>
          <w:rFonts w:hint="eastAsia" w:ascii="宋体" w:hAnsi="宋体" w:eastAsia="宋体" w:cs="宋体"/>
          <w:b/>
          <w:kern w:val="0"/>
          <w:sz w:val="21"/>
          <w:szCs w:val="21"/>
          <w:u w:val="single"/>
          <w:lang w:eastAsia="zh-CN"/>
        </w:rPr>
        <w:t>（</w:t>
      </w:r>
      <w:r>
        <w:rPr>
          <w:rFonts w:hint="eastAsia" w:ascii="宋体" w:hAnsi="宋体" w:eastAsia="宋体" w:cs="宋体"/>
          <w:b/>
          <w:kern w:val="0"/>
          <w:sz w:val="21"/>
          <w:szCs w:val="21"/>
          <w:u w:val="single"/>
          <w:lang w:val="en-US" w:eastAsia="zh-CN"/>
        </w:rPr>
        <w:t>如有</w:t>
      </w:r>
      <w:r>
        <w:rPr>
          <w:rFonts w:hint="eastAsia" w:ascii="宋体" w:hAnsi="宋体" w:eastAsia="宋体" w:cs="宋体"/>
          <w:b/>
          <w:kern w:val="0"/>
          <w:sz w:val="21"/>
          <w:szCs w:val="21"/>
          <w:u w:val="single"/>
          <w:lang w:eastAsia="zh-CN"/>
        </w:rPr>
        <w:t>）</w:t>
      </w:r>
      <w:r>
        <w:rPr>
          <w:rFonts w:hint="eastAsia" w:ascii="宋体" w:hAnsi="宋体" w:eastAsia="宋体" w:cs="宋体"/>
          <w:b/>
          <w:kern w:val="0"/>
          <w:sz w:val="21"/>
          <w:szCs w:val="21"/>
          <w:u w:val="single"/>
        </w:rPr>
        <w:t>申报预验，预验收合格后，由承包人向发包人提交竣工验收申请及本项目所有建设资料，发包人组织上级相关部门、设计</w:t>
      </w:r>
      <w:r>
        <w:rPr>
          <w:rFonts w:hint="eastAsia" w:ascii="宋体" w:hAnsi="宋体" w:eastAsia="宋体" w:cs="宋体"/>
          <w:b/>
          <w:kern w:val="0"/>
          <w:sz w:val="21"/>
          <w:szCs w:val="21"/>
          <w:u w:val="single"/>
          <w:lang w:eastAsia="zh-CN"/>
        </w:rPr>
        <w:t>（</w:t>
      </w:r>
      <w:r>
        <w:rPr>
          <w:rFonts w:hint="eastAsia" w:ascii="宋体" w:hAnsi="宋体" w:eastAsia="宋体" w:cs="宋体"/>
          <w:b/>
          <w:kern w:val="0"/>
          <w:sz w:val="21"/>
          <w:szCs w:val="21"/>
          <w:u w:val="single"/>
          <w:lang w:val="en-US" w:eastAsia="zh-CN"/>
        </w:rPr>
        <w:t>如有</w:t>
      </w:r>
      <w:r>
        <w:rPr>
          <w:rFonts w:hint="eastAsia" w:ascii="宋体" w:hAnsi="宋体" w:eastAsia="宋体" w:cs="宋体"/>
          <w:b/>
          <w:kern w:val="0"/>
          <w:sz w:val="21"/>
          <w:szCs w:val="21"/>
          <w:u w:val="single"/>
          <w:lang w:eastAsia="zh-CN"/>
        </w:rPr>
        <w:t>）</w:t>
      </w:r>
      <w:r>
        <w:rPr>
          <w:rFonts w:hint="eastAsia" w:ascii="宋体" w:hAnsi="宋体" w:eastAsia="宋体" w:cs="宋体"/>
          <w:b/>
          <w:kern w:val="0"/>
          <w:sz w:val="21"/>
          <w:szCs w:val="21"/>
          <w:u w:val="single"/>
        </w:rPr>
        <w:t>、监理</w:t>
      </w:r>
      <w:r>
        <w:rPr>
          <w:rFonts w:hint="eastAsia" w:ascii="宋体" w:hAnsi="宋体" w:eastAsia="宋体" w:cs="宋体"/>
          <w:b/>
          <w:kern w:val="0"/>
          <w:sz w:val="21"/>
          <w:szCs w:val="21"/>
          <w:u w:val="single"/>
          <w:lang w:eastAsia="zh-CN"/>
        </w:rPr>
        <w:t>（</w:t>
      </w:r>
      <w:r>
        <w:rPr>
          <w:rFonts w:hint="eastAsia" w:ascii="宋体" w:hAnsi="宋体" w:eastAsia="宋体" w:cs="宋体"/>
          <w:b/>
          <w:kern w:val="0"/>
          <w:sz w:val="21"/>
          <w:szCs w:val="21"/>
          <w:u w:val="single"/>
          <w:lang w:val="en-US" w:eastAsia="zh-CN"/>
        </w:rPr>
        <w:t>如有</w:t>
      </w:r>
      <w:r>
        <w:rPr>
          <w:rFonts w:hint="eastAsia" w:ascii="宋体" w:hAnsi="宋体" w:eastAsia="宋体" w:cs="宋体"/>
          <w:b/>
          <w:kern w:val="0"/>
          <w:sz w:val="21"/>
          <w:szCs w:val="21"/>
          <w:u w:val="single"/>
          <w:lang w:eastAsia="zh-CN"/>
        </w:rPr>
        <w:t>）</w:t>
      </w:r>
      <w:r>
        <w:rPr>
          <w:rFonts w:hint="eastAsia" w:ascii="宋体" w:hAnsi="宋体" w:eastAsia="宋体" w:cs="宋体"/>
          <w:b/>
          <w:kern w:val="0"/>
          <w:sz w:val="21"/>
          <w:szCs w:val="21"/>
          <w:u w:val="single"/>
        </w:rPr>
        <w:t>等有关人员进行现场验收并签署验收意见。</w:t>
      </w:r>
      <w:r>
        <w:rPr>
          <w:rFonts w:hint="eastAsia" w:ascii="宋体" w:hAnsi="宋体" w:eastAsia="宋体" w:cs="宋体"/>
          <w:b/>
          <w:bCs/>
          <w:vanish/>
          <w:kern w:val="0"/>
          <w:sz w:val="21"/>
          <w:szCs w:val="21"/>
        </w:rPr>
        <w:t>XX</w:t>
      </w:r>
    </w:p>
    <w:p w14:paraId="6EA3D32B">
      <w:pPr>
        <w:snapToGrid w:val="0"/>
        <w:spacing w:line="480" w:lineRule="exact"/>
        <w:ind w:left="54" w:right="54" w:firstLine="422"/>
        <w:outlineLvl w:val="3"/>
        <w:rPr>
          <w:rFonts w:hint="default" w:ascii="宋体" w:hAnsi="宋体" w:eastAsia="宋体" w:cs="宋体"/>
          <w:b/>
          <w:bCs/>
          <w:kern w:val="0"/>
          <w:sz w:val="21"/>
          <w:szCs w:val="21"/>
        </w:rPr>
      </w:pPr>
      <w:r>
        <w:rPr>
          <w:rFonts w:hint="eastAsia" w:ascii="宋体" w:hAnsi="宋体" w:eastAsia="宋体" w:cs="宋体"/>
          <w:b/>
          <w:bCs/>
          <w:kern w:val="0"/>
          <w:sz w:val="21"/>
          <w:szCs w:val="21"/>
        </w:rPr>
        <w:t>1</w:t>
      </w:r>
      <w:r>
        <w:rPr>
          <w:rFonts w:hint="eastAsia" w:ascii="宋体" w:hAnsi="宋体" w:eastAsia="宋体" w:cs="宋体"/>
          <w:b/>
          <w:bCs/>
          <w:kern w:val="0"/>
          <w:sz w:val="21"/>
          <w:szCs w:val="21"/>
          <w:lang w:val="en-US" w:eastAsia="zh-CN"/>
        </w:rPr>
        <w:t>0</w:t>
      </w:r>
      <w:r>
        <w:rPr>
          <w:rFonts w:hint="eastAsia" w:ascii="宋体" w:hAnsi="宋体" w:eastAsia="宋体" w:cs="宋体"/>
          <w:b/>
          <w:bCs/>
          <w:kern w:val="0"/>
          <w:sz w:val="21"/>
          <w:szCs w:val="21"/>
        </w:rPr>
        <w:t> 缺陷责任期与保修</w:t>
      </w:r>
    </w:p>
    <w:p w14:paraId="4B54725B">
      <w:pPr>
        <w:snapToGrid w:val="0"/>
        <w:spacing w:line="480" w:lineRule="exact"/>
        <w:ind w:firstLine="422"/>
        <w:rPr>
          <w:rFonts w:hint="default" w:ascii="宋体" w:hAnsi="宋体" w:eastAsia="宋体" w:cs="宋体"/>
          <w:kern w:val="0"/>
          <w:sz w:val="21"/>
          <w:szCs w:val="21"/>
        </w:rPr>
      </w:pPr>
      <w:r>
        <w:rPr>
          <w:rFonts w:hint="eastAsia" w:ascii="宋体" w:hAnsi="宋体" w:eastAsia="宋体" w:cs="宋体"/>
          <w:b/>
          <w:bCs/>
          <w:kern w:val="0"/>
          <w:sz w:val="21"/>
          <w:szCs w:val="21"/>
        </w:rPr>
        <w:t>1</w:t>
      </w:r>
      <w:r>
        <w:rPr>
          <w:rFonts w:hint="eastAsia" w:ascii="宋体" w:hAnsi="宋体" w:eastAsia="宋体" w:cs="宋体"/>
          <w:b/>
          <w:bCs/>
          <w:kern w:val="0"/>
          <w:sz w:val="21"/>
          <w:szCs w:val="21"/>
          <w:lang w:val="en-US" w:eastAsia="zh-CN"/>
        </w:rPr>
        <w:t>0</w:t>
      </w:r>
      <w:r>
        <w:rPr>
          <w:rFonts w:hint="eastAsia" w:ascii="宋体" w:hAnsi="宋体" w:eastAsia="宋体" w:cs="宋体"/>
          <w:b/>
          <w:bCs/>
          <w:kern w:val="0"/>
          <w:sz w:val="21"/>
          <w:szCs w:val="21"/>
        </w:rPr>
        <w:t>.</w:t>
      </w:r>
      <w:r>
        <w:rPr>
          <w:rFonts w:hint="eastAsia" w:ascii="宋体" w:hAnsi="宋体" w:eastAsia="宋体" w:cs="宋体"/>
          <w:b/>
          <w:bCs/>
          <w:kern w:val="0"/>
          <w:sz w:val="21"/>
          <w:szCs w:val="21"/>
          <w:lang w:val="en-US" w:eastAsia="zh-CN"/>
        </w:rPr>
        <w:t>1</w:t>
      </w:r>
      <w:r>
        <w:rPr>
          <w:rFonts w:hint="eastAsia" w:ascii="宋体" w:hAnsi="宋体" w:eastAsia="宋体" w:cs="宋体"/>
          <w:b/>
          <w:bCs/>
          <w:kern w:val="0"/>
          <w:sz w:val="21"/>
          <w:szCs w:val="21"/>
        </w:rPr>
        <w:t> 缺陷责任期</w:t>
      </w:r>
    </w:p>
    <w:p w14:paraId="08A650AD">
      <w:pPr>
        <w:snapToGrid w:val="0"/>
        <w:spacing w:line="480" w:lineRule="exact"/>
        <w:ind w:firstLine="420"/>
        <w:rPr>
          <w:rFonts w:hint="default" w:ascii="宋体" w:hAnsi="宋体" w:eastAsia="宋体" w:cs="宋体"/>
          <w:kern w:val="0"/>
          <w:sz w:val="21"/>
          <w:szCs w:val="21"/>
          <w:u w:val="single"/>
        </w:rPr>
      </w:pPr>
      <w:r>
        <w:rPr>
          <w:rFonts w:hint="eastAsia" w:ascii="宋体" w:hAnsi="宋体" w:eastAsia="宋体" w:cs="宋体"/>
          <w:kern w:val="0"/>
          <w:sz w:val="21"/>
          <w:szCs w:val="21"/>
        </w:rPr>
        <w:t>缺陷责任期的具体期限：</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r>
        <w:rPr>
          <w:rFonts w:hint="eastAsia" w:ascii="宋体" w:hAnsi="宋体" w:eastAsia="宋体" w:cs="宋体"/>
          <w:b/>
          <w:bCs/>
          <w:vanish/>
          <w:kern w:val="0"/>
          <w:sz w:val="21"/>
          <w:szCs w:val="21"/>
        </w:rPr>
        <w:t>X</w:t>
      </w:r>
    </w:p>
    <w:p w14:paraId="18F3EDD1">
      <w:pPr>
        <w:snapToGrid w:val="0"/>
        <w:spacing w:line="480" w:lineRule="exact"/>
        <w:ind w:firstLine="422"/>
        <w:rPr>
          <w:rFonts w:hint="default" w:ascii="宋体" w:hAnsi="宋体" w:eastAsia="宋体" w:cs="宋体"/>
          <w:kern w:val="0"/>
          <w:sz w:val="21"/>
          <w:szCs w:val="21"/>
        </w:rPr>
      </w:pPr>
      <w:r>
        <w:rPr>
          <w:rFonts w:hint="eastAsia" w:ascii="宋体" w:hAnsi="宋体" w:eastAsia="宋体" w:cs="宋体"/>
          <w:b/>
          <w:bCs/>
          <w:kern w:val="0"/>
          <w:sz w:val="21"/>
          <w:szCs w:val="21"/>
        </w:rPr>
        <w:t>1</w:t>
      </w:r>
      <w:r>
        <w:rPr>
          <w:rFonts w:hint="eastAsia" w:ascii="宋体" w:hAnsi="宋体" w:eastAsia="宋体" w:cs="宋体"/>
          <w:b/>
          <w:bCs/>
          <w:kern w:val="0"/>
          <w:sz w:val="21"/>
          <w:szCs w:val="21"/>
          <w:lang w:val="en-US" w:eastAsia="zh-CN"/>
        </w:rPr>
        <w:t>0</w:t>
      </w:r>
      <w:r>
        <w:rPr>
          <w:rFonts w:hint="eastAsia" w:ascii="宋体" w:hAnsi="宋体" w:eastAsia="宋体" w:cs="宋体"/>
          <w:b/>
          <w:bCs/>
          <w:kern w:val="0"/>
          <w:sz w:val="21"/>
          <w:szCs w:val="21"/>
        </w:rPr>
        <w:t>.</w:t>
      </w:r>
      <w:r>
        <w:rPr>
          <w:rFonts w:hint="eastAsia" w:ascii="宋体" w:hAnsi="宋体" w:eastAsia="宋体" w:cs="宋体"/>
          <w:b/>
          <w:bCs/>
          <w:kern w:val="0"/>
          <w:sz w:val="21"/>
          <w:szCs w:val="21"/>
          <w:lang w:val="en-US" w:eastAsia="zh-CN"/>
        </w:rPr>
        <w:t>2</w:t>
      </w:r>
      <w:r>
        <w:rPr>
          <w:rFonts w:hint="eastAsia" w:ascii="宋体" w:hAnsi="宋体" w:eastAsia="宋体" w:cs="宋体"/>
          <w:b/>
          <w:bCs/>
          <w:kern w:val="0"/>
          <w:sz w:val="21"/>
          <w:szCs w:val="21"/>
        </w:rPr>
        <w:t> 质量保证金</w:t>
      </w:r>
    </w:p>
    <w:p w14:paraId="1CC21278">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关于是否扣留质量保证金的约定：</w:t>
      </w:r>
      <w:r>
        <w:rPr>
          <w:rFonts w:hint="eastAsia" w:ascii="宋体" w:hAnsi="宋体" w:eastAsia="宋体" w:cs="宋体"/>
          <w:b/>
          <w:kern w:val="0"/>
          <w:sz w:val="21"/>
          <w:szCs w:val="21"/>
          <w:highlight w:val="none"/>
          <w:u w:val="single"/>
        </w:rPr>
        <w:t>按</w:t>
      </w:r>
      <w:r>
        <w:rPr>
          <w:rFonts w:hint="eastAsia" w:ascii="宋体" w:hAnsi="宋体" w:eastAsia="宋体" w:cs="宋体"/>
          <w:b/>
          <w:color w:val="000000"/>
          <w:kern w:val="0"/>
          <w:sz w:val="21"/>
          <w:szCs w:val="21"/>
          <w:highlight w:val="none"/>
          <w:u w:val="single"/>
        </w:rPr>
        <w:t>建质[2017]138号文</w:t>
      </w:r>
      <w:r>
        <w:rPr>
          <w:rFonts w:hint="eastAsia" w:ascii="宋体" w:hAnsi="宋体" w:eastAsia="宋体" w:cs="宋体"/>
          <w:b/>
          <w:kern w:val="0"/>
          <w:sz w:val="21"/>
          <w:szCs w:val="21"/>
          <w:highlight w:val="none"/>
          <w:u w:val="single"/>
        </w:rPr>
        <w:t>执行</w:t>
      </w:r>
      <w:r>
        <w:rPr>
          <w:rFonts w:hint="eastAsia" w:ascii="宋体" w:hAnsi="宋体" w:eastAsia="宋体" w:cs="宋体"/>
          <w:b/>
          <w:kern w:val="0"/>
          <w:sz w:val="21"/>
          <w:szCs w:val="21"/>
          <w:u w:val="single"/>
        </w:rPr>
        <w:t xml:space="preserve"> 。</w:t>
      </w:r>
      <w:r>
        <w:rPr>
          <w:rFonts w:hint="eastAsia" w:ascii="宋体" w:hAnsi="宋体" w:eastAsia="宋体" w:cs="宋体"/>
          <w:b/>
          <w:bCs/>
          <w:vanish/>
          <w:kern w:val="0"/>
          <w:sz w:val="21"/>
          <w:szCs w:val="21"/>
        </w:rPr>
        <w:t>X</w:t>
      </w:r>
    </w:p>
    <w:p w14:paraId="035251FF">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b/>
          <w:bCs/>
          <w:vanish/>
          <w:kern w:val="0"/>
          <w:sz w:val="21"/>
          <w:szCs w:val="21"/>
        </w:rPr>
        <w:t>X</w:t>
      </w:r>
      <w:r>
        <w:rPr>
          <w:rFonts w:hint="eastAsia" w:ascii="宋体" w:hAnsi="宋体" w:eastAsia="宋体" w:cs="宋体"/>
          <w:b/>
          <w:bCs/>
          <w:kern w:val="0"/>
          <w:sz w:val="21"/>
          <w:szCs w:val="21"/>
        </w:rPr>
        <w:t>1</w:t>
      </w:r>
      <w:r>
        <w:rPr>
          <w:rFonts w:hint="eastAsia" w:ascii="宋体" w:hAnsi="宋体" w:eastAsia="宋体" w:cs="宋体"/>
          <w:b/>
          <w:bCs/>
          <w:kern w:val="0"/>
          <w:sz w:val="21"/>
          <w:szCs w:val="21"/>
          <w:lang w:val="en-US" w:eastAsia="zh-CN"/>
        </w:rPr>
        <w:t>0</w:t>
      </w:r>
      <w:r>
        <w:rPr>
          <w:rFonts w:hint="eastAsia" w:ascii="宋体" w:hAnsi="宋体" w:eastAsia="宋体" w:cs="宋体"/>
          <w:b/>
          <w:bCs/>
          <w:kern w:val="0"/>
          <w:sz w:val="21"/>
          <w:szCs w:val="21"/>
        </w:rPr>
        <w:t>.</w:t>
      </w:r>
      <w:r>
        <w:rPr>
          <w:rFonts w:hint="eastAsia" w:ascii="宋体" w:hAnsi="宋体" w:eastAsia="宋体" w:cs="宋体"/>
          <w:b/>
          <w:bCs/>
          <w:kern w:val="0"/>
          <w:sz w:val="21"/>
          <w:szCs w:val="21"/>
          <w:lang w:val="en-US" w:eastAsia="zh-CN"/>
        </w:rPr>
        <w:t>3</w:t>
      </w:r>
      <w:r>
        <w:rPr>
          <w:rFonts w:hint="eastAsia" w:ascii="宋体" w:hAnsi="宋体" w:eastAsia="宋体" w:cs="宋体"/>
          <w:b/>
          <w:bCs/>
          <w:kern w:val="0"/>
          <w:sz w:val="21"/>
          <w:szCs w:val="21"/>
        </w:rPr>
        <w:t> 保修</w:t>
      </w:r>
    </w:p>
    <w:p w14:paraId="25177CC7">
      <w:pPr>
        <w:snapToGrid w:val="0"/>
        <w:spacing w:line="480" w:lineRule="exact"/>
        <w:ind w:firstLine="422"/>
        <w:rPr>
          <w:rFonts w:hint="default" w:ascii="宋体" w:hAnsi="宋体" w:eastAsia="宋体" w:cs="宋体"/>
          <w:kern w:val="0"/>
          <w:sz w:val="21"/>
          <w:szCs w:val="21"/>
        </w:rPr>
      </w:pPr>
      <w:r>
        <w:rPr>
          <w:rFonts w:hint="eastAsia" w:ascii="宋体" w:hAnsi="宋体" w:eastAsia="宋体" w:cs="宋体"/>
          <w:b/>
          <w:bCs/>
          <w:kern w:val="0"/>
          <w:sz w:val="21"/>
          <w:szCs w:val="21"/>
        </w:rPr>
        <w:t>1</w:t>
      </w:r>
      <w:r>
        <w:rPr>
          <w:rFonts w:hint="eastAsia" w:ascii="宋体" w:hAnsi="宋体" w:eastAsia="宋体" w:cs="宋体"/>
          <w:b/>
          <w:bCs/>
          <w:kern w:val="0"/>
          <w:sz w:val="21"/>
          <w:szCs w:val="21"/>
          <w:lang w:val="en-US" w:eastAsia="zh-CN"/>
        </w:rPr>
        <w:t>0</w:t>
      </w:r>
      <w:r>
        <w:rPr>
          <w:rFonts w:hint="eastAsia" w:ascii="宋体" w:hAnsi="宋体" w:eastAsia="宋体" w:cs="宋体"/>
          <w:b/>
          <w:bCs/>
          <w:kern w:val="0"/>
          <w:sz w:val="21"/>
          <w:szCs w:val="21"/>
        </w:rPr>
        <w:t>.</w:t>
      </w:r>
      <w:r>
        <w:rPr>
          <w:rFonts w:hint="eastAsia" w:ascii="宋体" w:hAnsi="宋体" w:eastAsia="宋体" w:cs="宋体"/>
          <w:b/>
          <w:bCs/>
          <w:kern w:val="0"/>
          <w:sz w:val="21"/>
          <w:szCs w:val="21"/>
          <w:lang w:val="en-US" w:eastAsia="zh-CN"/>
        </w:rPr>
        <w:t>3</w:t>
      </w:r>
      <w:r>
        <w:rPr>
          <w:rFonts w:hint="eastAsia" w:ascii="宋体" w:hAnsi="宋体" w:eastAsia="宋体" w:cs="宋体"/>
          <w:b/>
          <w:bCs/>
          <w:kern w:val="0"/>
          <w:sz w:val="21"/>
          <w:szCs w:val="21"/>
        </w:rPr>
        <w:t>.1 </w:t>
      </w:r>
      <w:r>
        <w:rPr>
          <w:rFonts w:hint="eastAsia" w:ascii="宋体" w:hAnsi="宋体" w:eastAsia="宋体" w:cs="宋体"/>
          <w:kern w:val="0"/>
          <w:sz w:val="21"/>
          <w:szCs w:val="21"/>
        </w:rPr>
        <w:t>保修责任</w:t>
      </w:r>
    </w:p>
    <w:p w14:paraId="1182489A">
      <w:pPr>
        <w:snapToGrid w:val="0"/>
        <w:spacing w:line="480" w:lineRule="exact"/>
        <w:ind w:firstLine="420"/>
        <w:rPr>
          <w:rFonts w:hint="default" w:ascii="宋体" w:hAnsi="宋体" w:eastAsia="宋体" w:cs="宋体"/>
          <w:b/>
          <w:bCs/>
          <w:kern w:val="0"/>
          <w:sz w:val="21"/>
          <w:szCs w:val="21"/>
          <w:u w:val="single"/>
        </w:rPr>
      </w:pPr>
      <w:r>
        <w:rPr>
          <w:rFonts w:hint="eastAsia" w:ascii="宋体" w:hAnsi="宋体" w:eastAsia="宋体" w:cs="宋体"/>
          <w:kern w:val="0"/>
          <w:sz w:val="21"/>
          <w:szCs w:val="21"/>
        </w:rPr>
        <w:t>工程保修期为：</w:t>
      </w:r>
      <w:r>
        <w:rPr>
          <w:rFonts w:hint="eastAsia" w:ascii="宋体" w:hAnsi="宋体" w:eastAsia="宋体" w:cs="宋体"/>
          <w:b/>
          <w:color w:val="000000"/>
          <w:kern w:val="0"/>
          <w:sz w:val="21"/>
          <w:szCs w:val="21"/>
          <w:u w:val="single"/>
        </w:rPr>
        <w:t>参照《建设工程质量管理条例》及现有法律法规执行。保修范围为施工总承包工程范围的全部内容。</w:t>
      </w:r>
      <w:r>
        <w:rPr>
          <w:rFonts w:hint="eastAsia" w:ascii="宋体" w:hAnsi="宋体" w:eastAsia="宋体" w:cs="宋体"/>
          <w:b/>
          <w:bCs/>
          <w:vanish/>
          <w:kern w:val="0"/>
          <w:sz w:val="21"/>
          <w:szCs w:val="21"/>
        </w:rPr>
        <w:t>X</w:t>
      </w:r>
    </w:p>
    <w:p w14:paraId="1B4C8438">
      <w:pPr>
        <w:snapToGrid w:val="0"/>
        <w:spacing w:line="480" w:lineRule="exact"/>
        <w:ind w:firstLine="422"/>
        <w:rPr>
          <w:rFonts w:hint="default" w:ascii="宋体" w:hAnsi="宋体" w:eastAsia="宋体" w:cs="宋体"/>
          <w:b/>
          <w:bCs/>
          <w:kern w:val="0"/>
          <w:sz w:val="21"/>
          <w:szCs w:val="21"/>
        </w:rPr>
      </w:pPr>
      <w:r>
        <w:rPr>
          <w:rFonts w:hint="eastAsia" w:ascii="宋体" w:hAnsi="宋体" w:eastAsia="宋体" w:cs="宋体"/>
          <w:b/>
          <w:bCs/>
          <w:kern w:val="0"/>
          <w:sz w:val="21"/>
          <w:szCs w:val="21"/>
          <w:lang w:val="en-US" w:eastAsia="zh-CN"/>
        </w:rPr>
        <w:t>11.</w:t>
      </w:r>
      <w:r>
        <w:rPr>
          <w:rFonts w:hint="eastAsia" w:ascii="宋体" w:hAnsi="宋体" w:eastAsia="宋体" w:cs="宋体"/>
          <w:b/>
          <w:bCs/>
          <w:kern w:val="0"/>
          <w:sz w:val="21"/>
          <w:szCs w:val="21"/>
        </w:rPr>
        <w:t> 补充条款：</w:t>
      </w:r>
    </w:p>
    <w:p w14:paraId="5A9AB62A">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（1）承包人应根据</w:t>
      </w:r>
      <w:r>
        <w:rPr>
          <w:rFonts w:hint="eastAsia" w:ascii="宋体" w:hAnsi="宋体" w:eastAsia="宋体" w:cs="宋体"/>
          <w:kern w:val="0"/>
          <w:sz w:val="21"/>
          <w:szCs w:val="21"/>
          <w:lang w:val="en-US" w:eastAsia="zh-CN"/>
        </w:rPr>
        <w:t>现场</w:t>
      </w:r>
      <w:r>
        <w:rPr>
          <w:rFonts w:hint="eastAsia" w:ascii="宋体" w:hAnsi="宋体" w:eastAsia="宋体" w:cs="宋体"/>
          <w:kern w:val="0"/>
          <w:sz w:val="21"/>
          <w:szCs w:val="21"/>
        </w:rPr>
        <w:t>方案、国家标准及施工规范要求的检验项目进行检验，对检验中发生材料质量问题的材料检验费用由承包人承担。</w:t>
      </w:r>
    </w:p>
    <w:p w14:paraId="65D831A6">
      <w:pPr>
        <w:snapToGrid w:val="0"/>
        <w:spacing w:line="480" w:lineRule="exact"/>
        <w:ind w:firstLine="420"/>
        <w:rPr>
          <w:rFonts w:hint="default" w:ascii="宋体" w:hAnsi="宋体" w:eastAsia="宋体" w:cs="宋体"/>
          <w:kern w:val="0"/>
          <w:sz w:val="21"/>
          <w:szCs w:val="21"/>
        </w:rPr>
      </w:pPr>
      <w:r>
        <w:rPr>
          <w:rFonts w:hint="eastAsia" w:ascii="宋体" w:hAnsi="宋体" w:eastAsia="宋体" w:cs="宋体"/>
          <w:kern w:val="0"/>
          <w:sz w:val="21"/>
          <w:szCs w:val="21"/>
        </w:rPr>
        <w:t>（3）工程量的签证均须得到发包人、监理</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如有</w:t>
      </w:r>
      <w:r>
        <w:rPr>
          <w:rFonts w:hint="eastAsia" w:ascii="宋体" w:hAnsi="宋体" w:eastAsia="宋体" w:cs="宋体"/>
          <w:kern w:val="0"/>
          <w:sz w:val="21"/>
          <w:szCs w:val="21"/>
          <w:lang w:eastAsia="zh-CN"/>
        </w:rPr>
        <w:t>）</w:t>
      </w:r>
      <w:r>
        <w:rPr>
          <w:rFonts w:hint="eastAsia" w:ascii="宋体" w:hAnsi="宋体" w:eastAsia="宋体" w:cs="宋体"/>
          <w:kern w:val="0"/>
          <w:sz w:val="21"/>
          <w:szCs w:val="21"/>
        </w:rPr>
        <w:t>、第三方测量机构等部门的认可。</w:t>
      </w:r>
    </w:p>
    <w:p w14:paraId="008E8E70">
      <w:pPr>
        <w:snapToGrid w:val="0"/>
        <w:spacing w:line="480" w:lineRule="exact"/>
        <w:ind w:firstLine="420"/>
        <w:rPr>
          <w:rFonts w:hint="eastAsia" w:ascii="宋体" w:hAnsi="宋体" w:eastAsia="宋体" w:cs="宋体"/>
          <w:kern w:val="0"/>
          <w:sz w:val="21"/>
          <w:szCs w:val="21"/>
        </w:rPr>
      </w:pPr>
      <w:r>
        <w:rPr>
          <w:rFonts w:hint="eastAsia" w:ascii="宋体" w:hAnsi="宋体" w:eastAsia="宋体" w:cs="宋体"/>
          <w:kern w:val="0"/>
          <w:sz w:val="21"/>
          <w:szCs w:val="21"/>
        </w:rPr>
        <w:t>（4）关于结算：</w:t>
      </w:r>
    </w:p>
    <w:p w14:paraId="4F2C178A">
      <w:pPr>
        <w:snapToGrid w:val="0"/>
        <w:spacing w:line="480" w:lineRule="exact"/>
        <w:ind w:firstLine="420"/>
        <w:rPr>
          <w:rFonts w:hint="eastAsia" w:ascii="宋体" w:hAnsi="宋体" w:eastAsia="宋体" w:cs="宋体"/>
          <w:kern w:val="0"/>
          <w:sz w:val="21"/>
          <w:szCs w:val="21"/>
        </w:rPr>
      </w:pPr>
      <w:r>
        <w:rPr>
          <w:rFonts w:hint="eastAsia" w:ascii="宋体" w:hAnsi="宋体" w:eastAsia="宋体" w:cs="宋体"/>
          <w:kern w:val="0"/>
          <w:sz w:val="21"/>
          <w:szCs w:val="21"/>
        </w:rPr>
        <w:t>1）本工程结算价款以审计单位的审定价为准。</w:t>
      </w:r>
    </w:p>
    <w:p w14:paraId="1F1389AE">
      <w:pPr>
        <w:snapToGrid w:val="0"/>
        <w:spacing w:line="480" w:lineRule="exact"/>
        <w:ind w:firstLine="420"/>
        <w:rPr>
          <w:rFonts w:hint="eastAsia" w:ascii="宋体" w:hAnsi="宋体" w:eastAsia="宋体" w:cs="宋体"/>
          <w:kern w:val="0"/>
          <w:sz w:val="21"/>
          <w:szCs w:val="21"/>
        </w:rPr>
      </w:pPr>
      <w:r>
        <w:rPr>
          <w:rFonts w:hint="eastAsia" w:ascii="宋体" w:hAnsi="宋体" w:eastAsia="宋体" w:cs="宋体"/>
          <w:kern w:val="0"/>
          <w:sz w:val="21"/>
          <w:szCs w:val="21"/>
        </w:rPr>
        <w:t>2）关于结算审核费：核减（增） 率在 8%以内（含 8%）的由建设方支付全部审计费； 12%≥核减（增） 率＞8%时，该工程所有审核费用承发包双方各承担 50%；核减（增）率＞12%时，该工程所有审核费用均由承包人承担。上述费用不为累进制。</w:t>
      </w:r>
    </w:p>
    <w:p w14:paraId="4F7FC881">
      <w:pPr>
        <w:snapToGrid w:val="0"/>
        <w:spacing w:line="480" w:lineRule="exact"/>
        <w:ind w:firstLine="420"/>
        <w:rPr>
          <w:rFonts w:hint="eastAsia" w:ascii="宋体" w:hAnsi="宋体" w:eastAsia="宋体" w:cs="宋体"/>
          <w:kern w:val="0"/>
          <w:sz w:val="21"/>
          <w:szCs w:val="21"/>
        </w:rPr>
      </w:pPr>
      <w:r>
        <w:rPr>
          <w:rFonts w:hint="eastAsia" w:ascii="宋体" w:hAnsi="宋体" w:eastAsia="宋体" w:cs="宋体"/>
          <w:kern w:val="0"/>
          <w:sz w:val="21"/>
          <w:szCs w:val="21"/>
        </w:rPr>
        <w:t>3）结算时若由于施工单位结算漏项，审核时按核增计算，核增的审计费用由施工单位承担，核增与核减单独计算。</w:t>
      </w:r>
    </w:p>
    <w:p w14:paraId="56C9CE91">
      <w:pPr>
        <w:snapToGrid w:val="0"/>
        <w:spacing w:line="480" w:lineRule="exact"/>
        <w:ind w:firstLine="420"/>
        <w:rPr>
          <w:rFonts w:hint="default" w:ascii="宋体" w:hAnsi="宋体" w:eastAsia="宋体" w:cs="宋体"/>
          <w:kern w:val="0"/>
          <w:sz w:val="21"/>
          <w:szCs w:val="21"/>
          <w:highlight w:val="yellow"/>
        </w:rPr>
      </w:pPr>
      <w:r>
        <w:rPr>
          <w:rFonts w:hint="eastAsia" w:ascii="宋体" w:hAnsi="宋体" w:eastAsia="宋体" w:cs="宋体"/>
          <w:kern w:val="0"/>
          <w:sz w:val="21"/>
          <w:szCs w:val="21"/>
        </w:rPr>
        <w:t>4）如本项目被列为复审审计项目的，以复核审计审定造价作为最终结算依据。</w:t>
      </w:r>
    </w:p>
    <w:p w14:paraId="50946ABF">
      <w:pPr>
        <w:snapToGrid w:val="0"/>
        <w:spacing w:line="480" w:lineRule="exact"/>
        <w:ind w:firstLine="420"/>
        <w:rPr>
          <w:rFonts w:hint="eastAsia" w:ascii="宋体" w:hAnsi="宋体" w:eastAsia="宋体" w:cs="宋体"/>
          <w:kern w:val="0"/>
          <w:sz w:val="21"/>
          <w:szCs w:val="21"/>
        </w:rPr>
      </w:pPr>
      <w:r>
        <w:rPr>
          <w:rFonts w:hint="eastAsia" w:ascii="宋体" w:hAnsi="宋体" w:eastAsia="宋体" w:cs="宋体"/>
          <w:b/>
          <w:bCs/>
          <w:kern w:val="0"/>
          <w:sz w:val="21"/>
          <w:szCs w:val="21"/>
          <w:lang w:val="en-US" w:eastAsia="zh-CN"/>
        </w:rPr>
        <w:t>12</w:t>
      </w:r>
      <w:r>
        <w:rPr>
          <w:rFonts w:hint="eastAsia" w:ascii="宋体" w:hAnsi="宋体" w:eastAsia="宋体" w:cs="宋体"/>
          <w:kern w:val="0"/>
          <w:sz w:val="21"/>
          <w:szCs w:val="21"/>
          <w:lang w:val="en-US" w:eastAsia="zh-CN"/>
        </w:rPr>
        <w:t>.</w:t>
      </w:r>
      <w:r>
        <w:rPr>
          <w:rFonts w:hint="eastAsia" w:ascii="宋体" w:hAnsi="宋体" w:eastAsia="宋体" w:cs="宋体"/>
          <w:kern w:val="0"/>
          <w:sz w:val="21"/>
          <w:szCs w:val="21"/>
        </w:rPr>
        <w:t>安全施工：施工期间承包人应加强施工管理，防止安全事故发生，如发生施工安全事故，所产生的责任和经济损失由承包人承担。</w:t>
      </w:r>
    </w:p>
    <w:p w14:paraId="10C69B80">
      <w:pPr>
        <w:snapToGrid w:val="0"/>
        <w:spacing w:line="480" w:lineRule="exact"/>
        <w:ind w:firstLine="420"/>
        <w:rPr>
          <w:rFonts w:hint="eastAsia" w:ascii="宋体" w:hAnsi="宋体" w:eastAsia="宋体" w:cs="宋体"/>
          <w:kern w:val="0"/>
          <w:sz w:val="21"/>
          <w:szCs w:val="21"/>
          <w:lang w:val="en-US" w:eastAsia="zh-CN" w:bidi="ar-SA"/>
        </w:rPr>
      </w:pPr>
      <w:r>
        <w:rPr>
          <w:rFonts w:hint="eastAsia" w:ascii="宋体" w:hAnsi="宋体" w:eastAsia="宋体" w:cs="宋体"/>
          <w:b/>
          <w:bCs w:val="0"/>
          <w:sz w:val="21"/>
          <w:szCs w:val="21"/>
          <w:u w:val="none"/>
          <w:lang w:val="en-US" w:eastAsia="zh-CN" w:bidi="ar-SA"/>
        </w:rPr>
        <w:t>13.</w:t>
      </w:r>
      <w:r>
        <w:rPr>
          <w:rFonts w:hint="eastAsia" w:ascii="宋体" w:hAnsi="宋体" w:eastAsia="宋体" w:cs="宋体"/>
          <w:b/>
          <w:bCs/>
          <w:kern w:val="0"/>
          <w:sz w:val="21"/>
          <w:szCs w:val="21"/>
          <w:lang w:val="en-US" w:eastAsia="zh-CN" w:bidi="ar-SA"/>
        </w:rPr>
        <w:t>若承包人存在未依照本合同约定履行合同义务等违约行为，发包人有权直接扣除全额履约保证金，作为违约处置，不再予以返还。</w:t>
      </w:r>
    </w:p>
    <w:p w14:paraId="7E9CF0F9">
      <w:pPr>
        <w:widowControl/>
        <w:snapToGrid w:val="0"/>
        <w:spacing w:line="380" w:lineRule="exact"/>
        <w:jc w:val="left"/>
        <w:rPr>
          <w:rFonts w:hint="eastAsia" w:ascii="仿宋" w:hAnsi="仿宋" w:eastAsia="仿宋" w:cs="Times New Roman"/>
          <w:kern w:val="0"/>
          <w:sz w:val="24"/>
          <w:szCs w:val="24"/>
        </w:rPr>
      </w:pPr>
      <w:r>
        <w:rPr>
          <w:rFonts w:hint="eastAsia" w:ascii="宋体" w:hAnsi="宋体" w:eastAsia="宋体" w:cs="宋体"/>
          <w:b/>
          <w:bCs w:val="0"/>
          <w:sz w:val="21"/>
          <w:szCs w:val="21"/>
          <w:u w:val="none"/>
          <w:lang w:val="en-US" w:eastAsia="zh-CN" w:bidi="ar-SA"/>
        </w:rPr>
        <w:t>14.</w:t>
      </w:r>
      <w:r>
        <w:rPr>
          <w:rFonts w:hint="eastAsia" w:ascii="宋体" w:hAnsi="宋体" w:eastAsia="宋体" w:cs="宋体"/>
          <w:b w:val="0"/>
          <w:bCs/>
          <w:sz w:val="21"/>
          <w:szCs w:val="21"/>
          <w:u w:val="none"/>
          <w:lang w:val="en-US" w:eastAsia="zh-CN" w:bidi="ar-SA"/>
        </w:rPr>
        <w:t>本合同涉及到的未尽事宜，以本项目的招标文件为准。</w:t>
      </w:r>
    </w:p>
    <w:p w14:paraId="22961007">
      <w:pPr>
        <w:widowControl/>
        <w:snapToGrid w:val="0"/>
        <w:spacing w:line="380" w:lineRule="exact"/>
        <w:jc w:val="left"/>
        <w:rPr>
          <w:rFonts w:hint="eastAsia" w:ascii="仿宋" w:hAnsi="仿宋" w:eastAsia="仿宋" w:cs="Times New Roman"/>
          <w:kern w:val="0"/>
          <w:sz w:val="24"/>
          <w:szCs w:val="24"/>
        </w:rPr>
      </w:pPr>
    </w:p>
    <w:p w14:paraId="07919915">
      <w:pPr>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br w:type="page"/>
      </w:r>
    </w:p>
    <w:p w14:paraId="13861B3A">
      <w:pPr>
        <w:pageBreakBefore w:val="0"/>
        <w:kinsoku/>
        <w:wordWrap/>
        <w:overflowPunct/>
        <w:topLinePunct w:val="0"/>
        <w:bidi w:val="0"/>
        <w:spacing w:line="320" w:lineRule="exact"/>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附件：</w:t>
      </w:r>
    </w:p>
    <w:p w14:paraId="2E5EC8BF">
      <w:pPr>
        <w:pageBreakBefore w:val="0"/>
        <w:kinsoku/>
        <w:wordWrap/>
        <w:overflowPunct/>
        <w:topLinePunct w:val="0"/>
        <w:bidi w:val="0"/>
        <w:spacing w:line="320" w:lineRule="exact"/>
        <w:jc w:val="center"/>
        <w:textAlignment w:val="auto"/>
        <w:rPr>
          <w:rFonts w:hint="eastAsia"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工程安全生产协议书</w:t>
      </w:r>
    </w:p>
    <w:p w14:paraId="5C8855AC">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为了安全、文明地完成</w:t>
      </w:r>
      <w:r>
        <w:rPr>
          <w:rFonts w:hint="eastAsia" w:asciiTheme="majorEastAsia" w:hAnsiTheme="majorEastAsia" w:eastAsiaTheme="majorEastAsia" w:cstheme="majorEastAsia"/>
          <w:bCs/>
          <w:sz w:val="21"/>
          <w:szCs w:val="21"/>
          <w:u w:val="single"/>
        </w:rPr>
        <w:t xml:space="preserve">                        （项目名称）</w:t>
      </w:r>
      <w:r>
        <w:rPr>
          <w:rFonts w:hint="eastAsia" w:asciiTheme="majorEastAsia" w:hAnsiTheme="majorEastAsia" w:eastAsiaTheme="majorEastAsia" w:cstheme="majorEastAsia"/>
          <w:sz w:val="21"/>
          <w:szCs w:val="21"/>
        </w:rPr>
        <w:t>施工任务，确保生产过程中职工的安全和健康，严格贯彻执行建设部颁发的（JGJ59—2011）《建筑施工安全检查标准》。明确双方的施工安全生产职责，经协商议定以下条款，双方共同遵照执行。</w:t>
      </w:r>
    </w:p>
    <w:p w14:paraId="7BA1B4B1">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 甲方（以下简称甲方）： </w:t>
      </w:r>
    </w:p>
    <w:p w14:paraId="756E2099">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 乙方（以下简称乙方）： </w:t>
      </w:r>
    </w:p>
    <w:p w14:paraId="40B5054F">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协议如下：</w:t>
      </w:r>
    </w:p>
    <w:p w14:paraId="64A08509">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lang w:eastAsia="zh-CN"/>
        </w:rPr>
      </w:pPr>
      <w:r>
        <w:rPr>
          <w:rFonts w:hint="eastAsia" w:asciiTheme="majorEastAsia" w:hAnsiTheme="majorEastAsia" w:eastAsiaTheme="majorEastAsia" w:cstheme="majorEastAsia"/>
          <w:sz w:val="21"/>
          <w:szCs w:val="21"/>
        </w:rPr>
        <w:t>一、甲方在乙方进场施工前，负责对乙方职工进行进场安全生产教育，并根据乙方施工项目内容进行安全操作规程和分部分项安全技术交底，将乙方施工的工程项目纳入现场安全保证体系管理范围。接受乙方应配合甲方做好各项安全生产管理工作。</w:t>
      </w:r>
    </w:p>
    <w:p w14:paraId="73A5BA2C">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    二、乙方在本协议生效后，方可进行施工。施工前必须对其职工进行三级安全教育，施工中必须严格遵守安全操作规程，接受甲方的安全监督和检查。如有违章指挥、违章操作行为；或在安全防护设施方面存在缺陷的，甲方有权提出停工整顿限期整改，并对乙方单位予以罚款处理。</w:t>
      </w:r>
    </w:p>
    <w:p w14:paraId="74BBE5A4">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三、施工期间，甲方项目经理</w:t>
      </w:r>
      <w:r>
        <w:rPr>
          <w:rFonts w:hint="eastAsia" w:asciiTheme="majorEastAsia" w:hAnsiTheme="majorEastAsia" w:eastAsiaTheme="majorEastAsia" w:cstheme="majorEastAsia"/>
          <w:sz w:val="21"/>
          <w:szCs w:val="21"/>
          <w:u w:val="single"/>
        </w:rPr>
        <w:t xml:space="preserve">   </w:t>
      </w:r>
      <w:r>
        <w:rPr>
          <w:rFonts w:hint="eastAsia" w:asciiTheme="majorEastAsia" w:hAnsiTheme="majorEastAsia" w:eastAsiaTheme="majorEastAsia" w:cstheme="majorEastAsia"/>
          <w:color w:val="000000"/>
          <w:sz w:val="21"/>
          <w:szCs w:val="21"/>
          <w:u w:val="single"/>
        </w:rPr>
        <w:t xml:space="preserve"> </w:t>
      </w:r>
      <w:r>
        <w:rPr>
          <w:rFonts w:hint="eastAsia" w:asciiTheme="majorEastAsia" w:hAnsiTheme="majorEastAsia" w:eastAsiaTheme="majorEastAsia" w:cstheme="majorEastAsia"/>
          <w:sz w:val="21"/>
          <w:szCs w:val="21"/>
          <w:u w:val="single"/>
        </w:rPr>
        <w:t xml:space="preserve">    </w:t>
      </w:r>
      <w:r>
        <w:rPr>
          <w:rFonts w:hint="eastAsia" w:asciiTheme="majorEastAsia" w:hAnsiTheme="majorEastAsia" w:eastAsiaTheme="majorEastAsia" w:cstheme="majorEastAsia"/>
          <w:sz w:val="21"/>
          <w:szCs w:val="21"/>
        </w:rPr>
        <w:t>为本工程项目安全生产总负责人，甲方指派</w:t>
      </w:r>
      <w:r>
        <w:rPr>
          <w:rFonts w:hint="eastAsia" w:asciiTheme="majorEastAsia" w:hAnsiTheme="majorEastAsia" w:eastAsiaTheme="majorEastAsia" w:cstheme="majorEastAsia"/>
          <w:sz w:val="21"/>
          <w:szCs w:val="21"/>
          <w:u w:val="single"/>
        </w:rPr>
        <w:t>  </w:t>
      </w:r>
      <w:r>
        <w:rPr>
          <w:rFonts w:hint="eastAsia" w:asciiTheme="majorEastAsia" w:hAnsiTheme="majorEastAsia" w:eastAsiaTheme="majorEastAsia" w:cstheme="majorEastAsia"/>
          <w:color w:val="000000"/>
          <w:sz w:val="21"/>
          <w:szCs w:val="21"/>
          <w:u w:val="single"/>
        </w:rPr>
        <w:t xml:space="preserve"> </w:t>
      </w:r>
      <w:r>
        <w:rPr>
          <w:rFonts w:hint="eastAsia" w:asciiTheme="majorEastAsia" w:hAnsiTheme="majorEastAsia" w:eastAsiaTheme="majorEastAsia" w:cstheme="majorEastAsia"/>
          <w:sz w:val="21"/>
          <w:szCs w:val="21"/>
          <w:u w:val="single"/>
        </w:rPr>
        <w:t> </w:t>
      </w:r>
      <w:r>
        <w:rPr>
          <w:rFonts w:hint="eastAsia" w:asciiTheme="majorEastAsia" w:hAnsiTheme="majorEastAsia" w:eastAsiaTheme="majorEastAsia" w:cstheme="majorEastAsia"/>
          <w:sz w:val="21"/>
          <w:szCs w:val="21"/>
        </w:rPr>
        <w:t>为本工程项目现场安全员，负责联系、检查、督促乙方执行有关安全生产、消防等规定。乙方指派</w:t>
      </w:r>
      <w:r>
        <w:rPr>
          <w:rFonts w:hint="eastAsia" w:asciiTheme="majorEastAsia" w:hAnsiTheme="majorEastAsia" w:eastAsiaTheme="majorEastAsia" w:cstheme="majorEastAsia"/>
          <w:sz w:val="21"/>
          <w:szCs w:val="21"/>
          <w:u w:val="single"/>
        </w:rPr>
        <w:t>     </w:t>
      </w:r>
      <w:r>
        <w:rPr>
          <w:rFonts w:hint="eastAsia" w:asciiTheme="majorEastAsia" w:hAnsiTheme="majorEastAsia" w:eastAsiaTheme="majorEastAsia" w:cstheme="majorEastAsia"/>
          <w:sz w:val="21"/>
          <w:szCs w:val="21"/>
        </w:rPr>
        <w:t>为工程项目现场安全生产负责人，指派</w:t>
      </w:r>
      <w:r>
        <w:rPr>
          <w:rFonts w:hint="eastAsia" w:asciiTheme="majorEastAsia" w:hAnsiTheme="majorEastAsia" w:eastAsiaTheme="majorEastAsia" w:cstheme="majorEastAsia"/>
          <w:sz w:val="21"/>
          <w:szCs w:val="21"/>
          <w:u w:val="single"/>
        </w:rPr>
        <w:t>   </w:t>
      </w:r>
      <w:r>
        <w:rPr>
          <w:rFonts w:hint="eastAsia" w:asciiTheme="majorEastAsia" w:hAnsiTheme="majorEastAsia" w:eastAsiaTheme="majorEastAsia" w:cstheme="majorEastAsia"/>
          <w:sz w:val="21"/>
          <w:szCs w:val="21"/>
        </w:rPr>
        <w:t>为本工程项目现场安全员。</w:t>
      </w:r>
    </w:p>
    <w:p w14:paraId="4D71C0B4">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四、乙方必须建立现场安全管理组织体制，制定安全管理制度，全面落实安全生产责任制，严格贯彻和认真执行有关安全生产和劳动保护的各项法规、标准、条例、规定和制度。经常组织职工学习安全操作规程，教育职工遵章守纪，加强自我保护，自觉穿戴好劳动防护用品，做到劳逸结合，合理安排作息时间，确保职工安全和建康。</w:t>
      </w:r>
    </w:p>
    <w:p w14:paraId="448A7204">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五、特殊工种人员必须持证上岗。乙方在作业前必须将进场作业的特殊工种人员的《特殊工种操作证》原件提交甲方安全人员审验并复印留底。乙方负责对特殊工种人员的日常安全生产管理，对特殊工种人员应进行相关工种的操作规程教育，按规定定期审证，严禁无证操作。</w:t>
      </w:r>
    </w:p>
    <w:p w14:paraId="79F082E5">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六、乙方所进场的机械设备、电器电箱、安全防护用品必须符合安全要求和建筑行业准入要求，以上物品进场时必须向甲方提出申请进场安全验收，检验合格后，由甲方出具机具验收合格单后方可投入使用。施工中乙方不得使用无安全防护装置的机具、电器设备，严禁使用假冒伪劣产品。由甲方提供给乙方的机具、电器设备等，必须经乙方检查合格，并办理书面交接手续。</w:t>
      </w:r>
    </w:p>
    <w:p w14:paraId="422D5BFF">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七、乙方在施工中，应根据甲方编制的施工组织设计组织实施，及时落实相应的施工安全技术措施，做好事故防范工作。所有工程施工人员都必须严格遵守各项安全操作规程和有关规定，严禁违章指挥和违章作业。</w:t>
      </w:r>
    </w:p>
    <w:p w14:paraId="410A7632">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八、乙方对施工现场的各类安全防护设施，安全标志，不得擅自更动和拆除。如确需更动和拆除的，必须事先向甲方工程负责人或安全管理人员申报。经同意，并采取必要可靠的安全措施后，方可实施。</w:t>
      </w:r>
    </w:p>
    <w:p w14:paraId="3B207D42">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九、本工程安全管理目标。无工伤死亡与重伤事故；年（月）工伤事故频率小于0.9‰;无社会伤害与死亡事故；无交通安全死亡与重大物损事故；工程项目安全生产管理监督核验优良率达到50%以上。</w:t>
      </w:r>
    </w:p>
    <w:p w14:paraId="1DDC3851">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十、本工程乙方应向甲方缴纳安全抵押金</w:t>
      </w:r>
      <w:r>
        <w:rPr>
          <w:rFonts w:hint="eastAsia" w:asciiTheme="majorEastAsia" w:hAnsiTheme="majorEastAsia" w:eastAsiaTheme="majorEastAsia" w:cstheme="majorEastAsia"/>
          <w:sz w:val="21"/>
          <w:szCs w:val="21"/>
          <w:u w:val="single"/>
        </w:rPr>
        <w:t>       </w:t>
      </w:r>
      <w:r>
        <w:rPr>
          <w:rFonts w:hint="eastAsia" w:asciiTheme="majorEastAsia" w:hAnsiTheme="majorEastAsia" w:eastAsiaTheme="majorEastAsia" w:cstheme="majorEastAsia"/>
          <w:sz w:val="21"/>
          <w:szCs w:val="21"/>
        </w:rPr>
        <w:t>元。</w:t>
      </w:r>
    </w:p>
    <w:p w14:paraId="787EFADD">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十一、乙方在本工程施工中如发生工伤伤亡事故，必须立即向甲方报告。同时应保护现场，抢救伤员，做好善后处理工作，对事故按“三不放过”的原则进行调查处理。甲方负有积极配合抢险、协助调查处理的义务。事故造成的一切经济损失和善后处理责任均由乙方承担。如因乙方责任对甲方造成人员及第三者伤害和经济损失，亦由乙方负责赔偿。</w:t>
      </w:r>
    </w:p>
    <w:p w14:paraId="3192DDAB">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十二、以上如有未尽事宜，均参照有关的规定执行。</w:t>
      </w:r>
    </w:p>
    <w:p w14:paraId="190D8F36">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十三、本协议书作为工程合同的必要附件，由双方签字盖章后生效。</w:t>
      </w:r>
    </w:p>
    <w:p w14:paraId="4BAA6281">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rPr>
      </w:pPr>
    </w:p>
    <w:p w14:paraId="3CAACA08">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heme="majorEastAsia" w:hAnsiTheme="majorEastAsia" w:eastAsiaTheme="majorEastAsia" w:cstheme="majorEastAsia"/>
          <w:sz w:val="21"/>
          <w:szCs w:val="21"/>
        </w:rPr>
      </w:pPr>
    </w:p>
    <w:p w14:paraId="565247FE">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甲方单位（盖章）：             </w:t>
      </w:r>
      <w:r>
        <w:rPr>
          <w:rFonts w:hint="eastAsia" w:asciiTheme="majorEastAsia" w:hAnsiTheme="majorEastAsia" w:eastAsiaTheme="majorEastAsia" w:cstheme="majorEastAsia"/>
          <w:sz w:val="21"/>
          <w:szCs w:val="21"/>
          <w:lang w:val="en-US" w:eastAsia="zh-CN"/>
        </w:rPr>
        <w:t xml:space="preserve">      </w:t>
      </w:r>
      <w:r>
        <w:rPr>
          <w:rFonts w:hint="eastAsia" w:asciiTheme="majorEastAsia" w:hAnsiTheme="majorEastAsia" w:eastAsiaTheme="majorEastAsia" w:cstheme="majorEastAsia"/>
          <w:sz w:val="21"/>
          <w:szCs w:val="21"/>
        </w:rPr>
        <w:t>乙方单位（盖章）：</w:t>
      </w:r>
    </w:p>
    <w:p w14:paraId="7F0501EB">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法定代表人（签字或盖章）：         </w:t>
      </w:r>
      <w:r>
        <w:rPr>
          <w:rFonts w:hint="eastAsia" w:asciiTheme="majorEastAsia" w:hAnsiTheme="majorEastAsia" w:eastAsiaTheme="majorEastAsia" w:cstheme="majorEastAsia"/>
          <w:sz w:val="21"/>
          <w:szCs w:val="21"/>
          <w:lang w:val="en-US" w:eastAsia="zh-CN"/>
        </w:rPr>
        <w:t xml:space="preserve">      </w:t>
      </w:r>
      <w:r>
        <w:rPr>
          <w:rFonts w:hint="eastAsia" w:asciiTheme="majorEastAsia" w:hAnsiTheme="majorEastAsia" w:eastAsiaTheme="majorEastAsia" w:cstheme="majorEastAsia"/>
          <w:sz w:val="21"/>
          <w:szCs w:val="21"/>
        </w:rPr>
        <w:t>法定代表人（签字或盖章）：</w:t>
      </w:r>
    </w:p>
    <w:p w14:paraId="34E81CDD">
      <w:pPr>
        <w:keepNext w:val="0"/>
        <w:keepLines w:val="0"/>
        <w:pageBreakBefore w:val="0"/>
        <w:widowControl w:val="0"/>
        <w:kinsoku/>
        <w:wordWrap/>
        <w:overflowPunct/>
        <w:topLinePunct w:val="0"/>
        <w:autoSpaceDE/>
        <w:autoSpaceDN/>
        <w:bidi w:val="0"/>
        <w:adjustRightInd/>
        <w:snapToGrid/>
        <w:spacing w:line="380" w:lineRule="exact"/>
        <w:ind w:firstLine="420" w:firstLineChars="200"/>
        <w:textAlignment w:val="auto"/>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年   月   日             </w:t>
      </w:r>
      <w:r>
        <w:rPr>
          <w:rFonts w:hint="eastAsia" w:asciiTheme="majorEastAsia" w:hAnsiTheme="majorEastAsia" w:eastAsiaTheme="majorEastAsia" w:cstheme="majorEastAsia"/>
          <w:sz w:val="21"/>
          <w:szCs w:val="21"/>
          <w:lang w:val="en-US" w:eastAsia="zh-CN"/>
        </w:rPr>
        <w:t xml:space="preserve">      </w:t>
      </w:r>
      <w:r>
        <w:rPr>
          <w:rFonts w:hint="eastAsia" w:asciiTheme="majorEastAsia" w:hAnsiTheme="majorEastAsia" w:eastAsiaTheme="majorEastAsia" w:cstheme="majorEastAsia"/>
          <w:sz w:val="21"/>
          <w:szCs w:val="21"/>
        </w:rPr>
        <w:t>年   月   日</w:t>
      </w:r>
    </w:p>
    <w:p w14:paraId="4923C8D7">
      <w:pPr>
        <w:rPr>
          <w:rFonts w:hint="eastAsia" w:ascii="仿宋_GB2312" w:hAnsi="仿宋_GB2312" w:eastAsia="仿宋_GB2312" w:cs="仿宋_GB2312"/>
          <w:bCs/>
          <w:szCs w:val="21"/>
        </w:rPr>
      </w:pPr>
    </w:p>
    <w:p w14:paraId="376F0FD1">
      <w:pPr>
        <w:rPr>
          <w:rFonts w:hint="eastAsia" w:ascii="仿宋_GB2312" w:hAnsi="仿宋_GB2312" w:eastAsia="仿宋_GB2312" w:cs="仿宋_GB2312"/>
          <w:bCs/>
          <w:szCs w:val="21"/>
        </w:rPr>
      </w:pPr>
    </w:p>
    <w:p w14:paraId="7C4EDFA7">
      <w:pPr>
        <w:rPr>
          <w:rFonts w:hint="eastAsia" w:ascii="仿宋_GB2312" w:hAnsi="仿宋_GB2312" w:eastAsia="仿宋_GB2312" w:cs="仿宋_GB2312"/>
          <w:bCs/>
          <w:szCs w:val="21"/>
        </w:rPr>
      </w:pPr>
    </w:p>
    <w:p w14:paraId="75F805F8">
      <w:pPr>
        <w:rPr>
          <w:rFonts w:hint="eastAsia" w:ascii="仿宋_GB2312" w:hAnsi="仿宋_GB2312" w:eastAsia="仿宋_GB2312" w:cs="仿宋_GB2312"/>
          <w:bCs/>
          <w:szCs w:val="21"/>
        </w:rPr>
      </w:pPr>
    </w:p>
    <w:p w14:paraId="4EC1D6F0">
      <w:pPr>
        <w:rPr>
          <w:rFonts w:hint="eastAsia" w:ascii="仿宋_GB2312" w:hAnsi="仿宋_GB2312" w:eastAsia="仿宋_GB2312" w:cs="仿宋_GB2312"/>
          <w:bCs/>
          <w:szCs w:val="21"/>
        </w:rPr>
      </w:pPr>
    </w:p>
    <w:p w14:paraId="2E8E269D">
      <w:pPr>
        <w:rPr>
          <w:rFonts w:hint="eastAsia" w:ascii="仿宋_GB2312" w:hAnsi="仿宋_GB2312" w:eastAsia="仿宋_GB2312" w:cs="仿宋_GB2312"/>
          <w:bCs/>
          <w:szCs w:val="21"/>
        </w:rPr>
      </w:pPr>
    </w:p>
    <w:p w14:paraId="41991E9A">
      <w:pPr>
        <w:rPr>
          <w:rFonts w:hint="eastAsia" w:ascii="仿宋_GB2312" w:hAnsi="仿宋_GB2312" w:eastAsia="仿宋_GB2312" w:cs="仿宋_GB2312"/>
          <w:bCs/>
          <w:szCs w:val="21"/>
        </w:rPr>
      </w:pPr>
    </w:p>
    <w:p w14:paraId="2DA56EAE">
      <w:pPr>
        <w:rPr>
          <w:rFonts w:hint="eastAsia" w:ascii="仿宋_GB2312" w:hAnsi="仿宋_GB2312" w:eastAsia="仿宋_GB2312" w:cs="仿宋_GB2312"/>
          <w:bCs/>
          <w:szCs w:val="21"/>
        </w:rPr>
      </w:pPr>
    </w:p>
    <w:p w14:paraId="434D9091">
      <w:pPr>
        <w:rPr>
          <w:rFonts w:hint="eastAsia" w:ascii="仿宋_GB2312" w:hAnsi="仿宋_GB2312" w:eastAsia="仿宋_GB2312" w:cs="仿宋_GB2312"/>
          <w:bCs/>
          <w:szCs w:val="21"/>
        </w:rPr>
      </w:pPr>
    </w:p>
    <w:p w14:paraId="7EFCD452">
      <w:pPr>
        <w:rPr>
          <w:rFonts w:hint="eastAsia" w:ascii="仿宋_GB2312" w:hAnsi="仿宋_GB2312" w:eastAsia="仿宋_GB2312" w:cs="仿宋_GB2312"/>
          <w:bCs/>
          <w:szCs w:val="21"/>
        </w:rPr>
      </w:pPr>
    </w:p>
    <w:p w14:paraId="7F0BCF2B">
      <w:pPr>
        <w:rPr>
          <w:rFonts w:hint="eastAsia" w:ascii="仿宋_GB2312" w:hAnsi="仿宋_GB2312" w:eastAsia="仿宋_GB2312" w:cs="仿宋_GB2312"/>
          <w:bCs/>
          <w:szCs w:val="21"/>
        </w:rPr>
      </w:pPr>
    </w:p>
    <w:p w14:paraId="098C1E5D">
      <w:pPr>
        <w:rPr>
          <w:rFonts w:hint="eastAsia" w:ascii="仿宋_GB2312" w:hAnsi="仿宋_GB2312" w:eastAsia="仿宋_GB2312" w:cs="仿宋_GB2312"/>
          <w:bCs/>
          <w:szCs w:val="21"/>
        </w:rPr>
      </w:pPr>
    </w:p>
    <w:p w14:paraId="1BC179FB">
      <w:pPr>
        <w:rPr>
          <w:rFonts w:hint="eastAsia" w:ascii="仿宋_GB2312" w:hAnsi="仿宋_GB2312" w:eastAsia="仿宋_GB2312" w:cs="仿宋_GB2312"/>
          <w:bCs/>
          <w:szCs w:val="21"/>
        </w:rPr>
      </w:pPr>
    </w:p>
    <w:p w14:paraId="7B9455C8">
      <w:pPr>
        <w:spacing w:before="156" w:beforeLines="50" w:after="156" w:afterLines="50" w:line="560" w:lineRule="exact"/>
        <w:jc w:val="center"/>
        <w:rPr>
          <w:rFonts w:hint="eastAsia" w:ascii="华文中宋" w:hAnsi="华文中宋" w:eastAsia="华文中宋" w:cs="华文中宋"/>
          <w:b/>
          <w:sz w:val="44"/>
          <w:szCs w:val="44"/>
        </w:rPr>
      </w:pPr>
    </w:p>
    <w:p w14:paraId="06D94C31">
      <w:pPr>
        <w:spacing w:before="156" w:beforeLines="50" w:after="156" w:afterLines="50" w:line="560" w:lineRule="exact"/>
        <w:jc w:val="center"/>
        <w:rPr>
          <w:rFonts w:hint="eastAsia" w:ascii="华文中宋" w:hAnsi="华文中宋" w:eastAsia="华文中宋" w:cs="华文中宋"/>
          <w:b/>
          <w:sz w:val="44"/>
          <w:szCs w:val="44"/>
        </w:rPr>
      </w:pPr>
    </w:p>
    <w:p w14:paraId="6DD64F6D">
      <w:pPr>
        <w:spacing w:before="156" w:beforeLines="50" w:after="156" w:afterLines="50" w:line="560" w:lineRule="exact"/>
        <w:jc w:val="center"/>
        <w:rPr>
          <w:rFonts w:hint="eastAsia" w:ascii="华文中宋" w:hAnsi="华文中宋" w:eastAsia="华文中宋" w:cs="华文中宋"/>
          <w:b/>
          <w:sz w:val="44"/>
          <w:szCs w:val="44"/>
        </w:rPr>
      </w:pPr>
    </w:p>
    <w:p w14:paraId="05D328B2">
      <w:pPr>
        <w:spacing w:before="156" w:beforeLines="50" w:after="156" w:afterLines="50" w:line="560" w:lineRule="exact"/>
        <w:jc w:val="center"/>
        <w:rPr>
          <w:rFonts w:hint="eastAsia" w:ascii="华文中宋" w:hAnsi="华文中宋" w:eastAsia="华文中宋" w:cs="华文中宋"/>
          <w:b/>
          <w:sz w:val="44"/>
          <w:szCs w:val="44"/>
        </w:rPr>
      </w:pPr>
    </w:p>
    <w:p w14:paraId="67FB7123">
      <w:pPr>
        <w:widowControl/>
        <w:jc w:val="left"/>
        <w:rPr>
          <w:rFonts w:hint="default" w:ascii="宋体" w:hAnsi="宋体" w:eastAsia="宋体" w:cs="Times New Roman"/>
          <w:b/>
          <w:kern w:val="0"/>
          <w:szCs w:val="21"/>
        </w:rPr>
      </w:pPr>
      <w:r>
        <w:rPr>
          <w:rFonts w:hint="eastAsia" w:ascii="宋体" w:hAnsi="宋体" w:eastAsia="宋体" w:cs="仿宋"/>
          <w:kern w:val="0"/>
          <w:szCs w:val="21"/>
        </w:rPr>
        <w:t xml:space="preserve">    </w:t>
      </w:r>
    </w:p>
    <w:p w14:paraId="4857EFDC">
      <w:pPr>
        <w:widowControl/>
        <w:jc w:val="left"/>
        <w:rPr>
          <w:rFonts w:hint="default" w:ascii="宋体" w:hAnsi="宋体" w:eastAsia="宋体" w:cs="Times New Roman"/>
          <w:b/>
          <w:kern w:val="0"/>
          <w:sz w:val="36"/>
          <w:szCs w:val="36"/>
        </w:rPr>
      </w:pPr>
    </w:p>
    <w:p w14:paraId="7A3C116C">
      <w:pPr>
        <w:tabs>
          <w:tab w:val="left" w:pos="0"/>
          <w:tab w:val="left" w:pos="993"/>
          <w:tab w:val="left" w:pos="1135"/>
        </w:tabs>
        <w:spacing w:line="400" w:lineRule="exact"/>
        <w:outlineLvl w:val="0"/>
        <w:rPr>
          <w:rFonts w:hint="eastAsia" w:ascii="宋体" w:hAnsi="宋体" w:eastAsia="宋体" w:cs="宋体"/>
          <w:sz w:val="21"/>
          <w:szCs w:val="21"/>
          <w:lang w:bidi="ar"/>
        </w:rPr>
        <w:sectPr>
          <w:pgSz w:w="11907" w:h="16840"/>
          <w:pgMar w:top="1440" w:right="1080" w:bottom="1440" w:left="1080" w:header="851" w:footer="851" w:gutter="0"/>
          <w:cols w:space="1701" w:num="1"/>
          <w:docGrid w:linePitch="360" w:charSpace="0"/>
        </w:sectPr>
      </w:pPr>
    </w:p>
    <w:p w14:paraId="20BE09C4">
      <w:pPr>
        <w:keepNext/>
        <w:keepLines w:val="0"/>
        <w:widowControl w:val="0"/>
        <w:spacing w:before="0" w:line="360" w:lineRule="auto"/>
        <w:jc w:val="both"/>
        <w:outlineLvl w:val="1"/>
        <w:rPr>
          <w:rFonts w:hint="eastAsia" w:ascii="宋体" w:hAnsi="宋体" w:eastAsia="宋体" w:cs="宋体"/>
          <w:b/>
          <w:bCs/>
          <w:sz w:val="36"/>
          <w:szCs w:val="22"/>
          <w:lang w:val="en-US" w:eastAsia="zh-CN" w:bidi="ar-SA"/>
        </w:rPr>
      </w:pPr>
      <w:r>
        <w:rPr>
          <w:rFonts w:hint="eastAsia" w:ascii="宋体" w:hAnsi="宋体" w:eastAsia="宋体" w:cs="宋体"/>
          <w:b/>
          <w:bCs/>
          <w:sz w:val="36"/>
          <w:szCs w:val="22"/>
          <w:lang w:val="en-US" w:eastAsia="zh-CN" w:bidi="ar-SA"/>
        </w:rPr>
        <w:t>附件：</w:t>
      </w:r>
    </w:p>
    <w:tbl>
      <w:tblPr>
        <w:tblStyle w:val="3"/>
        <w:tblW w:w="104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3"/>
        <w:gridCol w:w="1651"/>
        <w:gridCol w:w="1326"/>
        <w:gridCol w:w="2713"/>
        <w:gridCol w:w="587"/>
        <w:gridCol w:w="1302"/>
        <w:gridCol w:w="725"/>
        <w:gridCol w:w="765"/>
        <w:gridCol w:w="860"/>
      </w:tblGrid>
      <w:tr w14:paraId="51C54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jc w:val="center"/>
        </w:trPr>
        <w:tc>
          <w:tcPr>
            <w:tcW w:w="10472" w:type="dxa"/>
            <w:gridSpan w:val="9"/>
            <w:tcBorders>
              <w:top w:val="nil"/>
              <w:left w:val="nil"/>
              <w:bottom w:val="nil"/>
              <w:right w:val="nil"/>
            </w:tcBorders>
            <w:shd w:val="clear" w:color="auto" w:fill="auto"/>
            <w:noWrap/>
            <w:vAlign w:val="center"/>
          </w:tcPr>
          <w:p w14:paraId="3B934DC2">
            <w:pPr>
              <w:keepNext w:val="0"/>
              <w:keepLines w:val="0"/>
              <w:widowControl/>
              <w:suppressLineNumbers w:val="0"/>
              <w:jc w:val="center"/>
              <w:textAlignment w:val="center"/>
              <w:rPr>
                <w:rFonts w:ascii="黑体" w:hAnsi="宋体" w:eastAsia="黑体" w:cs="黑体"/>
                <w:i w:val="0"/>
                <w:iCs w:val="0"/>
                <w:color w:val="000000"/>
                <w:sz w:val="36"/>
                <w:szCs w:val="36"/>
                <w:u w:val="none"/>
              </w:rPr>
            </w:pPr>
            <w:r>
              <w:rPr>
                <w:rFonts w:hint="eastAsia" w:ascii="黑体" w:hAnsi="宋体" w:eastAsia="黑体" w:cs="黑体"/>
                <w:i w:val="0"/>
                <w:iCs w:val="0"/>
                <w:color w:val="000000"/>
                <w:kern w:val="0"/>
                <w:sz w:val="36"/>
                <w:szCs w:val="36"/>
                <w:u w:val="none"/>
                <w:lang w:val="en-US" w:eastAsia="zh-CN" w:bidi="ar"/>
              </w:rPr>
              <w:t>全费用清单计价表</w:t>
            </w:r>
          </w:p>
        </w:tc>
      </w:tr>
      <w:tr w14:paraId="51FB3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0" w:type="auto"/>
            <w:gridSpan w:val="9"/>
            <w:tcBorders>
              <w:top w:val="nil"/>
              <w:left w:val="nil"/>
              <w:bottom w:val="single" w:color="000000" w:sz="4" w:space="0"/>
              <w:right w:val="nil"/>
            </w:tcBorders>
            <w:shd w:val="clear" w:color="auto" w:fill="auto"/>
            <w:noWrap/>
            <w:vAlign w:val="center"/>
          </w:tcPr>
          <w:p w14:paraId="3B7ACB6E">
            <w:pPr>
              <w:keepNext w:val="0"/>
              <w:keepLines w:val="0"/>
              <w:widowControl/>
              <w:suppressLineNumbers w:val="0"/>
              <w:jc w:val="left"/>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工程名称：晨风路北侧及龙湖路西侧地块土方外运工程</w:t>
            </w:r>
          </w:p>
        </w:tc>
      </w:tr>
      <w:tr w14:paraId="00654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4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B04D3E">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E5CC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项目编码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417B5">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项目名称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8A98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项目特征描述</w:t>
            </w:r>
          </w:p>
        </w:tc>
        <w:tc>
          <w:tcPr>
            <w:tcW w:w="5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C773E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计量单位</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21338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工程</w:t>
            </w:r>
            <w:r>
              <w:rPr>
                <w:rFonts w:hint="eastAsia" w:ascii="黑体" w:hAnsi="宋体" w:eastAsia="黑体" w:cs="黑体"/>
                <w:i w:val="0"/>
                <w:iCs w:val="0"/>
                <w:color w:val="000000"/>
                <w:kern w:val="0"/>
                <w:sz w:val="22"/>
                <w:szCs w:val="22"/>
                <w:u w:val="none"/>
                <w:lang w:val="en-US" w:eastAsia="zh-CN" w:bidi="ar"/>
              </w:rPr>
              <w:br w:type="textWrapping"/>
            </w:r>
            <w:r>
              <w:rPr>
                <w:rFonts w:hint="eastAsia" w:ascii="黑体" w:hAnsi="宋体" w:eastAsia="黑体" w:cs="黑体"/>
                <w:i w:val="0"/>
                <w:iCs w:val="0"/>
                <w:color w:val="000000"/>
                <w:kern w:val="0"/>
                <w:sz w:val="22"/>
                <w:szCs w:val="22"/>
                <w:u w:val="none"/>
                <w:lang w:val="en-US" w:eastAsia="zh-CN" w:bidi="ar"/>
              </w:rPr>
              <w:t>数量</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FF0CE">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金额</w:t>
            </w:r>
            <w:r>
              <w:rPr>
                <w:rStyle w:val="6"/>
                <w:rFonts w:eastAsia="黑体"/>
                <w:lang w:val="en-US" w:eastAsia="zh-CN" w:bidi="ar"/>
              </w:rPr>
              <w:t>(</w:t>
            </w:r>
            <w:r>
              <w:rPr>
                <w:rStyle w:val="7"/>
                <w:lang w:val="en-US" w:eastAsia="zh-CN" w:bidi="ar"/>
              </w:rPr>
              <w:t>元</w:t>
            </w:r>
            <w:r>
              <w:rPr>
                <w:rStyle w:val="6"/>
                <w:rFonts w:eastAsia="黑体"/>
                <w:lang w:val="en-US" w:eastAsia="zh-CN" w:bidi="ar"/>
              </w:rPr>
              <w:t>)</w:t>
            </w:r>
          </w:p>
        </w:tc>
      </w:tr>
      <w:tr w14:paraId="1453D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4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FE8E3">
            <w:pPr>
              <w:jc w:val="center"/>
              <w:rPr>
                <w:rFonts w:hint="eastAsia" w:ascii="黑体" w:hAnsi="宋体" w:eastAsia="黑体" w:cs="黑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7FC27">
            <w:pPr>
              <w:jc w:val="center"/>
              <w:rPr>
                <w:rFonts w:hint="eastAsia" w:ascii="黑体" w:hAnsi="宋体" w:eastAsia="黑体" w:cs="黑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A21F8">
            <w:pPr>
              <w:jc w:val="center"/>
              <w:rPr>
                <w:rFonts w:hint="eastAsia" w:ascii="黑体" w:hAnsi="宋体" w:eastAsia="黑体" w:cs="黑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383EB">
            <w:pPr>
              <w:jc w:val="center"/>
              <w:rPr>
                <w:rFonts w:hint="eastAsia" w:ascii="黑体" w:hAnsi="宋体" w:eastAsia="黑体" w:cs="黑体"/>
                <w:i w:val="0"/>
                <w:iCs w:val="0"/>
                <w:color w:val="000000"/>
                <w:sz w:val="22"/>
                <w:szCs w:val="22"/>
                <w:u w:val="none"/>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9582C">
            <w:pPr>
              <w:jc w:val="center"/>
              <w:rPr>
                <w:rFonts w:hint="eastAsia" w:ascii="黑体" w:hAnsi="宋体" w:eastAsia="黑体" w:cs="黑体"/>
                <w:i w:val="0"/>
                <w:iCs w:val="0"/>
                <w:color w:val="000000"/>
                <w:sz w:val="22"/>
                <w:szCs w:val="22"/>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A4E82">
            <w:pPr>
              <w:jc w:val="center"/>
              <w:rPr>
                <w:rFonts w:hint="eastAsia" w:ascii="黑体" w:hAnsi="宋体" w:eastAsia="黑体" w:cs="黑体"/>
                <w:i w:val="0"/>
                <w:iCs w:val="0"/>
                <w:color w:val="000000"/>
                <w:sz w:val="22"/>
                <w:szCs w:val="22"/>
                <w:u w:val="none"/>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38EA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综合</w:t>
            </w:r>
            <w:r>
              <w:rPr>
                <w:rFonts w:hint="eastAsia" w:ascii="黑体" w:hAnsi="宋体" w:eastAsia="黑体" w:cs="黑体"/>
                <w:i w:val="0"/>
                <w:iCs w:val="0"/>
                <w:color w:val="000000"/>
                <w:kern w:val="0"/>
                <w:sz w:val="22"/>
                <w:szCs w:val="22"/>
                <w:u w:val="none"/>
                <w:lang w:val="en-US" w:eastAsia="zh-CN" w:bidi="ar"/>
              </w:rPr>
              <w:br w:type="textWrapping"/>
            </w:r>
            <w:r>
              <w:rPr>
                <w:rFonts w:hint="eastAsia" w:ascii="黑体" w:hAnsi="宋体" w:eastAsia="黑体" w:cs="黑体"/>
                <w:i w:val="0"/>
                <w:iCs w:val="0"/>
                <w:color w:val="000000"/>
                <w:kern w:val="0"/>
                <w:sz w:val="22"/>
                <w:szCs w:val="22"/>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884E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合价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842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其中：</w:t>
            </w:r>
            <w:r>
              <w:rPr>
                <w:rFonts w:hint="eastAsia" w:ascii="黑体" w:hAnsi="宋体" w:eastAsia="黑体" w:cs="黑体"/>
                <w:i w:val="0"/>
                <w:iCs w:val="0"/>
                <w:color w:val="000000"/>
                <w:kern w:val="0"/>
                <w:sz w:val="22"/>
                <w:szCs w:val="22"/>
                <w:u w:val="none"/>
                <w:lang w:val="en-US" w:eastAsia="zh-CN" w:bidi="ar"/>
              </w:rPr>
              <w:br w:type="textWrapping"/>
            </w:r>
            <w:r>
              <w:rPr>
                <w:rFonts w:hint="eastAsia" w:ascii="黑体" w:hAnsi="宋体" w:eastAsia="黑体" w:cs="黑体"/>
                <w:i w:val="0"/>
                <w:iCs w:val="0"/>
                <w:color w:val="000000"/>
                <w:kern w:val="0"/>
                <w:sz w:val="22"/>
                <w:szCs w:val="22"/>
                <w:u w:val="none"/>
                <w:lang w:val="en-US" w:eastAsia="zh-CN" w:bidi="ar"/>
              </w:rPr>
              <w:t>暂估价</w:t>
            </w:r>
          </w:p>
        </w:tc>
      </w:tr>
      <w:tr w14:paraId="4C8B3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F34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1B8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010101002001</w:t>
            </w:r>
          </w:p>
        </w:tc>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472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挖一般土方</w:t>
            </w:r>
          </w:p>
        </w:tc>
        <w:tc>
          <w:tcPr>
            <w:tcW w:w="3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A6B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从地块内挖土装车运至金坛经济开发区行政区域范围内甲方指定地点，运距自行考虑，工作内容：含挖土区和堆土区范围内河塘排水、清杂、挖土、装车、运输、回填、碾压平整等全部内容，并满足采购人验收要求。按挖土土方计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435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FFE3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119939.01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66C9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9882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4129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BF5F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jc w:val="center"/>
        </w:trPr>
        <w:tc>
          <w:tcPr>
            <w:tcW w:w="1047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6790F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本项目单价为全费用综合单价，包括但不限于以下内容：人工、机械、材料、管理费、利润、规费、税金、措施费(降噪、防尘、水土保持、安全生产与文明工地、施工降排水、大型机械进出场、供水供电等临时工程、施工进场道路施工期养护、维修和补偿；施工场内交通道路修建与维护、拆除；承包人认为工程必需的其它交通措施费、保险费等)等一切可见和不可预见、直接和间接费用、风险等；各清单项目均需按规范及要求施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2、各投标单位报价前应由自行踏勘现场，完全掌握施工现场可能存在的不确定因素及存在的风险等。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3、承包人应文明施工，及时清除因施工遗留的垃圾，对已完成的成品进行保护。</w:t>
            </w:r>
          </w:p>
        </w:tc>
      </w:tr>
    </w:tbl>
    <w:p w14:paraId="7DE8C185">
      <w:pPr>
        <w:keepNext/>
        <w:keepLines w:val="0"/>
        <w:widowControl w:val="0"/>
        <w:spacing w:before="0" w:line="360" w:lineRule="auto"/>
        <w:jc w:val="both"/>
        <w:outlineLvl w:val="1"/>
        <w:rPr>
          <w:rFonts w:hint="eastAsia" w:ascii="宋体" w:hAnsi="宋体" w:eastAsia="宋体" w:cs="宋体"/>
          <w:b/>
          <w:bCs/>
          <w:sz w:val="36"/>
          <w:szCs w:val="22"/>
          <w:lang w:val="en-US" w:eastAsia="zh-CN" w:bidi="ar-SA"/>
        </w:rPr>
      </w:pPr>
    </w:p>
    <w:p w14:paraId="2BB296E8">
      <w:pPr>
        <w:keepNext/>
        <w:keepLines w:val="0"/>
        <w:widowControl w:val="0"/>
        <w:spacing w:before="0" w:line="360" w:lineRule="auto"/>
        <w:jc w:val="both"/>
        <w:outlineLvl w:val="1"/>
        <w:rPr>
          <w:rFonts w:hint="eastAsia" w:ascii="宋体" w:hAnsi="宋体" w:eastAsia="宋体" w:cs="宋体"/>
          <w:b/>
          <w:bCs/>
          <w:sz w:val="36"/>
          <w:szCs w:val="22"/>
          <w:lang w:val="en-US" w:eastAsia="zh-CN" w:bidi="ar-SA"/>
        </w:rPr>
      </w:pPr>
    </w:p>
    <w:p w14:paraId="4696F20C">
      <w:pPr>
        <w:keepNext/>
        <w:keepLines w:val="0"/>
        <w:widowControl w:val="0"/>
        <w:spacing w:before="0" w:line="360" w:lineRule="auto"/>
        <w:jc w:val="both"/>
        <w:outlineLvl w:val="1"/>
        <w:rPr>
          <w:rFonts w:hint="eastAsia" w:ascii="宋体" w:hAnsi="宋体" w:eastAsia="宋体" w:cs="宋体"/>
          <w:b/>
          <w:bCs/>
          <w:sz w:val="36"/>
          <w:szCs w:val="22"/>
          <w:lang w:val="en-US" w:eastAsia="zh-CN" w:bidi="ar-SA"/>
        </w:rPr>
      </w:pPr>
    </w:p>
    <w:p w14:paraId="79C8DCA8">
      <w:pPr>
        <w:keepNext/>
        <w:keepLines w:val="0"/>
        <w:widowControl w:val="0"/>
        <w:spacing w:before="0" w:line="360" w:lineRule="auto"/>
        <w:jc w:val="both"/>
        <w:outlineLvl w:val="1"/>
        <w:rPr>
          <w:rFonts w:hint="eastAsia" w:ascii="宋体" w:hAnsi="宋体" w:eastAsia="宋体" w:cs="宋体"/>
          <w:b/>
          <w:bCs/>
          <w:sz w:val="36"/>
          <w:szCs w:val="22"/>
          <w:lang w:val="en-US" w:eastAsia="zh-CN" w:bidi="ar-SA"/>
        </w:rPr>
      </w:pPr>
    </w:p>
    <w:p w14:paraId="3031D886">
      <w:pPr>
        <w:keepNext/>
        <w:keepLines w:val="0"/>
        <w:widowControl w:val="0"/>
        <w:spacing w:before="0" w:line="360" w:lineRule="auto"/>
        <w:jc w:val="both"/>
        <w:outlineLvl w:val="1"/>
        <w:rPr>
          <w:rFonts w:hint="eastAsia" w:ascii="宋体" w:hAnsi="宋体" w:eastAsia="宋体" w:cs="宋体"/>
          <w:b/>
          <w:bCs/>
          <w:sz w:val="36"/>
          <w:szCs w:val="22"/>
          <w:lang w:val="en-US" w:eastAsia="zh-CN" w:bidi="ar-SA"/>
        </w:rPr>
      </w:pPr>
    </w:p>
    <w:p w14:paraId="79143C26">
      <w:pPr>
        <w:keepNext/>
        <w:keepLines w:val="0"/>
        <w:widowControl w:val="0"/>
        <w:spacing w:before="0" w:line="360" w:lineRule="auto"/>
        <w:jc w:val="both"/>
        <w:outlineLvl w:val="1"/>
        <w:rPr>
          <w:rFonts w:hint="eastAsia" w:ascii="宋体" w:hAnsi="宋体" w:eastAsia="宋体" w:cs="宋体"/>
          <w:b/>
          <w:bCs/>
          <w:sz w:val="36"/>
          <w:szCs w:val="22"/>
          <w:lang w:val="en-US" w:eastAsia="zh-CN" w:bidi="ar-SA"/>
        </w:rPr>
      </w:pPr>
    </w:p>
    <w:p w14:paraId="07C54499">
      <w:pPr>
        <w:keepNext/>
        <w:keepLines w:val="0"/>
        <w:widowControl w:val="0"/>
        <w:spacing w:before="0" w:line="360" w:lineRule="auto"/>
        <w:jc w:val="both"/>
        <w:outlineLvl w:val="1"/>
        <w:rPr>
          <w:rFonts w:hint="eastAsia" w:ascii="Calibri" w:hAnsi="Calibri" w:eastAsia="宋体" w:cs="Times New Roman"/>
          <w:b/>
          <w:sz w:val="28"/>
          <w:szCs w:val="20"/>
          <w:lang w:val="en-US" w:eastAsia="zh-CN" w:bidi="ar-SA"/>
        </w:rPr>
      </w:pPr>
    </w:p>
    <w:p w14:paraId="15BADAB8">
      <w:pPr>
        <w:spacing w:line="560" w:lineRule="exact"/>
        <w:ind w:firstLine="1120"/>
        <w:rPr>
          <w:rFonts w:hint="eastAsia" w:ascii="宋体" w:hAnsi="宋体" w:eastAsia="宋体" w:cs="宋体"/>
          <w:kern w:val="0"/>
          <w:sz w:val="28"/>
          <w:szCs w:val="28"/>
          <w:lang w:val="en-US" w:eastAsia="zh-CN"/>
        </w:rPr>
      </w:pPr>
    </w:p>
    <w:p w14:paraId="23B099B3">
      <w:pPr>
        <w:spacing w:line="560" w:lineRule="exact"/>
        <w:ind w:firstLine="1120"/>
        <w:rPr>
          <w:rFonts w:hint="eastAsia" w:ascii="宋体" w:hAnsi="宋体" w:eastAsia="宋体" w:cs="宋体"/>
          <w:kern w:val="0"/>
          <w:sz w:val="28"/>
          <w:szCs w:val="28"/>
          <w:lang w:val="en-US" w:eastAsia="zh-CN"/>
        </w:rPr>
      </w:pPr>
    </w:p>
    <w:p w14:paraId="2C501576">
      <w:pPr>
        <w:spacing w:line="560" w:lineRule="exact"/>
        <w:jc w:val="center"/>
        <w:rPr>
          <w:rFonts w:hint="eastAsia" w:ascii="宋体" w:hAnsi="宋体" w:eastAsia="宋体" w:cs="宋体"/>
          <w:kern w:val="0"/>
          <w:sz w:val="28"/>
          <w:szCs w:val="28"/>
          <w:lang w:val="en-US" w:eastAsia="zh-CN"/>
        </w:rPr>
      </w:pPr>
      <w:r>
        <w:rPr>
          <w:rFonts w:hint="eastAsia" w:ascii="宋体" w:hAnsi="宋体" w:eastAsia="宋体" w:cs="宋体"/>
          <w:b/>
          <w:bCs/>
          <w:sz w:val="36"/>
          <w:szCs w:val="22"/>
          <w:lang w:val="en-US" w:eastAsia="zh-CN" w:bidi="ar-SA"/>
        </w:rPr>
        <w:t>第六</w:t>
      </w:r>
      <w:r>
        <w:rPr>
          <w:rFonts w:hint="eastAsia" w:ascii="宋体" w:hAnsi="宋体" w:eastAsia="宋体" w:cs="宋体"/>
          <w:b/>
          <w:bCs/>
          <w:sz w:val="36"/>
          <w:szCs w:val="22"/>
          <w:lang w:val="en-US" w:eastAsia="zh-CN" w:bidi="ar-SA"/>
        </w:rPr>
        <w:fldChar w:fldCharType="begin"/>
      </w:r>
      <w:r>
        <w:rPr>
          <w:rFonts w:hint="eastAsia" w:ascii="宋体" w:hAnsi="宋体" w:eastAsia="宋体" w:cs="宋体"/>
          <w:b/>
          <w:bCs/>
          <w:sz w:val="36"/>
          <w:szCs w:val="22"/>
          <w:lang w:val="en-US" w:eastAsia="zh-CN" w:bidi="ar-SA"/>
        </w:rPr>
        <w:instrText xml:space="preserve"> HYPERLINK \l _Toc116 </w:instrText>
      </w:r>
      <w:r>
        <w:rPr>
          <w:rFonts w:hint="eastAsia" w:ascii="宋体" w:hAnsi="宋体" w:eastAsia="宋体" w:cs="宋体"/>
          <w:b/>
          <w:bCs/>
          <w:sz w:val="36"/>
          <w:szCs w:val="22"/>
          <w:lang w:val="en-US" w:eastAsia="zh-CN" w:bidi="ar-SA"/>
        </w:rPr>
        <w:fldChar w:fldCharType="separate"/>
      </w:r>
      <w:r>
        <w:rPr>
          <w:rFonts w:hint="eastAsia" w:ascii="宋体" w:hAnsi="宋体" w:eastAsia="宋体" w:cs="宋体"/>
          <w:b/>
          <w:bCs/>
          <w:sz w:val="36"/>
          <w:szCs w:val="22"/>
          <w:lang w:val="en-US" w:eastAsia="zh-CN" w:bidi="ar-SA"/>
        </w:rPr>
        <w:t>章   响应文件组成</w:t>
      </w:r>
      <w:r>
        <w:rPr>
          <w:rFonts w:hint="eastAsia" w:ascii="宋体" w:hAnsi="宋体" w:eastAsia="宋体" w:cs="宋体"/>
          <w:b/>
          <w:bCs/>
          <w:sz w:val="36"/>
          <w:szCs w:val="22"/>
          <w:lang w:val="en-US" w:eastAsia="zh-CN" w:bidi="ar-SA"/>
        </w:rPr>
        <w:fldChar w:fldCharType="end"/>
      </w:r>
    </w:p>
    <w:p w14:paraId="009DB6DB">
      <w:pPr>
        <w:spacing w:line="560" w:lineRule="exact"/>
        <w:ind w:firstLine="1120"/>
        <w:rPr>
          <w:rFonts w:hint="eastAsia" w:ascii="宋体" w:hAnsi="宋体" w:eastAsia="宋体" w:cs="宋体"/>
          <w:kern w:val="0"/>
          <w:sz w:val="28"/>
          <w:szCs w:val="28"/>
          <w:lang w:val="en-US" w:eastAsia="zh-CN"/>
        </w:rPr>
      </w:pPr>
    </w:p>
    <w:p w14:paraId="1FC34382">
      <w:pPr>
        <w:spacing w:line="560" w:lineRule="exact"/>
        <w:ind w:firstLine="1120"/>
        <w:rPr>
          <w:rFonts w:hint="eastAsia" w:ascii="宋体" w:hAnsi="宋体" w:eastAsia="宋体" w:cs="宋体"/>
          <w:kern w:val="0"/>
          <w:sz w:val="28"/>
          <w:szCs w:val="28"/>
          <w:lang w:val="en-US" w:eastAsia="zh-CN"/>
        </w:rPr>
      </w:pPr>
    </w:p>
    <w:p w14:paraId="55CA329D">
      <w:pPr>
        <w:spacing w:line="560" w:lineRule="exact"/>
        <w:ind w:firstLine="1120"/>
        <w:rPr>
          <w:rFonts w:hint="eastAsia" w:ascii="宋体" w:hAnsi="宋体" w:eastAsia="宋体" w:cs="宋体"/>
          <w:kern w:val="0"/>
          <w:sz w:val="28"/>
          <w:szCs w:val="28"/>
          <w:lang w:val="en-US" w:eastAsia="zh-CN"/>
        </w:rPr>
      </w:pPr>
    </w:p>
    <w:p w14:paraId="32CDD20A">
      <w:pPr>
        <w:spacing w:line="560" w:lineRule="exact"/>
        <w:ind w:firstLine="112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 xml:space="preserve">          </w:t>
      </w:r>
    </w:p>
    <w:p w14:paraId="52BF8A23">
      <w:pPr>
        <w:spacing w:line="560" w:lineRule="exact"/>
        <w:ind w:firstLine="112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 xml:space="preserve">                         </w:t>
      </w:r>
    </w:p>
    <w:p w14:paraId="3AD41901">
      <w:pPr>
        <w:jc w:val="center"/>
        <w:rPr>
          <w:rFonts w:hint="default" w:ascii="Times New Roman" w:hAnsi="Times New Roman" w:eastAsia="宋体" w:cs="Times New Roman"/>
          <w:kern w:val="2"/>
          <w:szCs w:val="21"/>
        </w:rPr>
      </w:pPr>
    </w:p>
    <w:p w14:paraId="1C0D473D">
      <w:pPr>
        <w:jc w:val="center"/>
        <w:rPr>
          <w:rFonts w:hint="default" w:ascii="Times New Roman" w:hAnsi="Times New Roman" w:eastAsia="宋体" w:cs="Times New Roman"/>
          <w:b/>
          <w:spacing w:val="60"/>
          <w:kern w:val="2"/>
          <w:sz w:val="84"/>
          <w:szCs w:val="84"/>
        </w:rPr>
      </w:pPr>
      <w:r>
        <w:rPr>
          <w:rFonts w:hint="default" w:ascii="Times New Roman" w:hAnsi="Times New Roman" w:eastAsia="宋体" w:cs="Times New Roman"/>
          <w:b/>
          <w:spacing w:val="60"/>
          <w:kern w:val="2"/>
          <w:sz w:val="84"/>
          <w:szCs w:val="84"/>
        </w:rPr>
        <w:t>响 应 文 件</w:t>
      </w:r>
    </w:p>
    <w:p w14:paraId="460C395D">
      <w:pPr>
        <w:ind w:firstLine="963" w:firstLineChars="150"/>
        <w:rPr>
          <w:rFonts w:hint="default" w:ascii="Times New Roman" w:hAnsi="Times New Roman" w:eastAsia="宋体" w:cs="Times New Roman"/>
          <w:b/>
          <w:spacing w:val="60"/>
          <w:kern w:val="2"/>
          <w:sz w:val="52"/>
          <w:szCs w:val="52"/>
        </w:rPr>
      </w:pPr>
    </w:p>
    <w:p w14:paraId="18C04A63">
      <w:pPr>
        <w:ind w:firstLine="542" w:firstLineChars="150"/>
        <w:rPr>
          <w:rFonts w:hint="default" w:ascii="Times New Roman" w:hAnsi="Times New Roman" w:eastAsia="宋体" w:cs="Times New Roman"/>
          <w:b/>
          <w:spacing w:val="20"/>
          <w:kern w:val="2"/>
          <w:sz w:val="32"/>
          <w:szCs w:val="32"/>
        </w:rPr>
      </w:pPr>
    </w:p>
    <w:p w14:paraId="213ABD85">
      <w:pPr>
        <w:ind w:firstLine="542" w:firstLineChars="150"/>
        <w:rPr>
          <w:rFonts w:hint="default" w:ascii="Times New Roman" w:hAnsi="Times New Roman" w:eastAsia="宋体" w:cs="Times New Roman"/>
          <w:b/>
          <w:spacing w:val="20"/>
          <w:kern w:val="2"/>
          <w:sz w:val="32"/>
          <w:szCs w:val="32"/>
        </w:rPr>
      </w:pPr>
    </w:p>
    <w:p w14:paraId="63963AFA">
      <w:pPr>
        <w:ind w:firstLine="542" w:firstLineChars="150"/>
        <w:rPr>
          <w:rFonts w:hint="default" w:ascii="Times New Roman" w:hAnsi="Times New Roman" w:eastAsia="宋体" w:cs="Times New Roman"/>
          <w:b/>
          <w:spacing w:val="20"/>
          <w:kern w:val="2"/>
          <w:sz w:val="32"/>
          <w:szCs w:val="32"/>
        </w:rPr>
      </w:pPr>
    </w:p>
    <w:p w14:paraId="60B1B66B">
      <w:pPr>
        <w:spacing w:line="360" w:lineRule="auto"/>
        <w:ind w:firstLine="1084" w:firstLineChars="300"/>
        <w:rPr>
          <w:rFonts w:hint="default" w:ascii="宋体" w:hAnsi="宋体" w:eastAsia="宋体" w:cs="Times New Roman"/>
          <w:b/>
          <w:kern w:val="2"/>
          <w:sz w:val="36"/>
        </w:rPr>
      </w:pPr>
      <w:r>
        <w:rPr>
          <w:rFonts w:hint="eastAsia" w:ascii="宋体" w:hAnsi="宋体" w:eastAsia="宋体" w:cs="Times New Roman"/>
          <w:b/>
          <w:kern w:val="2"/>
          <w:sz w:val="36"/>
        </w:rPr>
        <w:t>项 目 名 称：</w:t>
      </w:r>
      <w:r>
        <w:rPr>
          <w:rFonts w:hint="eastAsia" w:ascii="宋体" w:hAnsi="宋体" w:eastAsia="宋体" w:cs="Times New Roman"/>
          <w:b/>
          <w:kern w:val="2"/>
          <w:sz w:val="36"/>
          <w:u w:val="single"/>
        </w:rPr>
        <w:t xml:space="preserve">               </w:t>
      </w:r>
    </w:p>
    <w:p w14:paraId="51F34FB4">
      <w:pPr>
        <w:spacing w:line="360" w:lineRule="auto"/>
        <w:ind w:firstLine="1084" w:firstLineChars="300"/>
        <w:rPr>
          <w:rFonts w:hint="default" w:ascii="宋体" w:hAnsi="宋体" w:eastAsia="宋体" w:cs="Times New Roman"/>
          <w:b/>
          <w:kern w:val="2"/>
          <w:sz w:val="36"/>
          <w:u w:val="single"/>
        </w:rPr>
      </w:pPr>
      <w:r>
        <w:rPr>
          <w:rFonts w:hint="eastAsia" w:ascii="宋体" w:hAnsi="宋体" w:eastAsia="宋体" w:cs="Times New Roman"/>
          <w:b/>
          <w:kern w:val="2"/>
          <w:sz w:val="36"/>
        </w:rPr>
        <w:t>项 目 编 号：</w:t>
      </w:r>
      <w:r>
        <w:rPr>
          <w:rFonts w:hint="eastAsia" w:ascii="宋体" w:hAnsi="宋体" w:eastAsia="宋体" w:cs="Times New Roman"/>
          <w:b/>
          <w:kern w:val="2"/>
          <w:sz w:val="36"/>
          <w:u w:val="single"/>
        </w:rPr>
        <w:t xml:space="preserve">               </w:t>
      </w:r>
    </w:p>
    <w:p w14:paraId="525A3C72">
      <w:pPr>
        <w:spacing w:line="360" w:lineRule="auto"/>
        <w:rPr>
          <w:rFonts w:hint="default" w:ascii="宋体" w:hAnsi="宋体" w:eastAsia="宋体" w:cs="Times New Roman"/>
          <w:b/>
          <w:kern w:val="2"/>
          <w:sz w:val="36"/>
          <w:u w:val="single"/>
        </w:rPr>
      </w:pPr>
      <w:r>
        <w:rPr>
          <w:rFonts w:hint="eastAsia" w:ascii="宋体" w:hAnsi="宋体" w:eastAsia="宋体" w:cs="Times New Roman"/>
          <w:b/>
          <w:kern w:val="2"/>
          <w:sz w:val="36"/>
        </w:rPr>
        <w:t xml:space="preserve">      供应商名称 ：</w:t>
      </w:r>
      <w:r>
        <w:rPr>
          <w:rFonts w:hint="eastAsia" w:ascii="宋体" w:hAnsi="宋体" w:eastAsia="宋体" w:cs="Times New Roman"/>
          <w:b/>
          <w:kern w:val="2"/>
          <w:sz w:val="36"/>
          <w:u w:val="single"/>
        </w:rPr>
        <w:t xml:space="preserve">               </w:t>
      </w:r>
    </w:p>
    <w:p w14:paraId="089BA40F">
      <w:pPr>
        <w:spacing w:line="360" w:lineRule="auto"/>
        <w:rPr>
          <w:rFonts w:hint="default" w:ascii="宋体" w:hAnsi="宋体" w:eastAsia="宋体" w:cs="Times New Roman"/>
          <w:b/>
          <w:kern w:val="2"/>
          <w:sz w:val="36"/>
        </w:rPr>
      </w:pPr>
      <w:r>
        <w:rPr>
          <w:rFonts w:hint="eastAsia" w:ascii="宋体" w:hAnsi="宋体" w:eastAsia="宋体" w:cs="Times New Roman"/>
          <w:b/>
          <w:kern w:val="2"/>
          <w:sz w:val="36"/>
        </w:rPr>
        <w:t xml:space="preserve">      日      期 ：</w:t>
      </w:r>
      <w:r>
        <w:rPr>
          <w:rFonts w:hint="eastAsia" w:ascii="宋体" w:hAnsi="宋体" w:eastAsia="宋体" w:cs="Times New Roman"/>
          <w:b/>
          <w:kern w:val="2"/>
          <w:sz w:val="36"/>
          <w:u w:val="single"/>
        </w:rPr>
        <w:t xml:space="preserve">               </w:t>
      </w:r>
    </w:p>
    <w:p w14:paraId="76D8F8AF">
      <w:pPr>
        <w:jc w:val="center"/>
        <w:rPr>
          <w:rFonts w:hint="default" w:ascii="Times New Roman" w:hAnsi="Times New Roman" w:eastAsia="宋体" w:cs="Times New Roman"/>
          <w:b/>
          <w:kern w:val="2"/>
          <w:sz w:val="32"/>
          <w:szCs w:val="32"/>
        </w:rPr>
      </w:pPr>
    </w:p>
    <w:p w14:paraId="589FDDD3">
      <w:pPr>
        <w:spacing w:line="360" w:lineRule="auto"/>
        <w:rPr>
          <w:rFonts w:hint="default" w:ascii="Times New Roman" w:hAnsi="Times New Roman" w:eastAsia="宋体" w:cs="Times New Roman"/>
          <w:kern w:val="2"/>
          <w:sz w:val="24"/>
        </w:rPr>
      </w:pPr>
      <w:r>
        <w:rPr>
          <w:rFonts w:hint="default" w:ascii="Times New Roman" w:hAnsi="Times New Roman" w:eastAsia="宋体" w:cs="Times New Roman"/>
          <w:b/>
          <w:spacing w:val="20"/>
          <w:kern w:val="2"/>
          <w:sz w:val="32"/>
          <w:szCs w:val="32"/>
        </w:rPr>
        <w:br w:type="page"/>
      </w:r>
      <w:r>
        <w:rPr>
          <w:rFonts w:hint="default" w:ascii="Times New Roman" w:hAnsi="Times New Roman" w:eastAsia="宋体" w:cs="Times New Roman"/>
          <w:color w:val="000000"/>
          <w:kern w:val="2"/>
          <w:sz w:val="24"/>
          <w:szCs w:val="20"/>
        </w:rPr>
        <w:t xml:space="preserve">1 </w:t>
      </w:r>
      <w:r>
        <w:rPr>
          <w:rFonts w:hint="default" w:ascii="Times New Roman" w:hAnsi="Times New Roman" w:eastAsia="宋体" w:cs="Times New Roman"/>
          <w:kern w:val="2"/>
          <w:sz w:val="24"/>
        </w:rPr>
        <w:t>满足《中华人民共和国政府采购法》第二十二条规定及法律法规的其他规定</w:t>
      </w:r>
    </w:p>
    <w:p w14:paraId="36482E45">
      <w:pPr>
        <w:spacing w:line="360" w:lineRule="auto"/>
        <w:rPr>
          <w:rFonts w:hint="eastAsia" w:ascii="宋体" w:hAnsi="宋体" w:eastAsia="宋体" w:cs="宋体"/>
          <w:b/>
          <w:kern w:val="2"/>
          <w:sz w:val="28"/>
          <w:szCs w:val="28"/>
        </w:rPr>
      </w:pPr>
      <w:r>
        <w:rPr>
          <w:rFonts w:hint="default" w:ascii="Times New Roman" w:hAnsi="Times New Roman" w:eastAsia="宋体" w:cs="Times New Roman"/>
          <w:kern w:val="2"/>
          <w:sz w:val="24"/>
        </w:rPr>
        <w:t>1-</w:t>
      </w:r>
      <w:r>
        <w:rPr>
          <w:rFonts w:hint="eastAsia" w:ascii="Times New Roman" w:hAnsi="Times New Roman" w:eastAsia="宋体" w:cs="Times New Roman"/>
          <w:kern w:val="2"/>
          <w:sz w:val="24"/>
        </w:rPr>
        <w:t>1</w:t>
      </w:r>
      <w:r>
        <w:rPr>
          <w:rFonts w:hint="default" w:ascii="Times New Roman" w:hAnsi="Times New Roman" w:eastAsia="宋体" w:cs="Times New Roman"/>
          <w:kern w:val="2"/>
          <w:sz w:val="24"/>
        </w:rPr>
        <w:t xml:space="preserve"> 供应商资格声明</w:t>
      </w:r>
      <w:r>
        <w:rPr>
          <w:rFonts w:hint="eastAsia" w:ascii="Times New Roman" w:hAnsi="Times New Roman" w:eastAsia="宋体" w:cs="Times New Roman"/>
          <w:kern w:val="2"/>
          <w:sz w:val="24"/>
        </w:rPr>
        <w:t>函</w:t>
      </w:r>
      <w:r>
        <w:rPr>
          <w:rFonts w:hint="default" w:ascii="Times New Roman" w:hAnsi="Times New Roman" w:eastAsia="宋体" w:cs="Times New Roman"/>
          <w:kern w:val="2"/>
          <w:sz w:val="24"/>
        </w:rPr>
        <w:t>（实质性格式）</w:t>
      </w:r>
    </w:p>
    <w:p w14:paraId="2E2F4F0D">
      <w:pPr>
        <w:widowControl/>
        <w:adjustRightInd w:val="0"/>
        <w:snapToGrid w:val="0"/>
        <w:spacing w:before="120" w:beforeLines="50" w:line="360" w:lineRule="auto"/>
        <w:jc w:val="center"/>
        <w:rPr>
          <w:rFonts w:hint="default" w:ascii="Times New Roman" w:hAnsi="Times New Roman" w:eastAsia="宋体" w:cs="Times New Roman"/>
          <w:kern w:val="2"/>
        </w:rPr>
      </w:pPr>
      <w:r>
        <w:rPr>
          <w:rFonts w:hint="eastAsia" w:ascii="宋体" w:hAnsi="宋体" w:eastAsia="宋体" w:cs="宋体"/>
          <w:b/>
          <w:kern w:val="2"/>
          <w:sz w:val="28"/>
          <w:szCs w:val="28"/>
        </w:rPr>
        <w:t>供应商资格声明函</w:t>
      </w:r>
    </w:p>
    <w:p w14:paraId="686E5E87">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致：江苏金坛经济开发区管理委员会</w:t>
      </w:r>
    </w:p>
    <w:p w14:paraId="4E5F7805">
      <w:pPr>
        <w:widowControl w:val="0"/>
        <w:autoSpaceDE w:val="0"/>
        <w:autoSpaceDN w:val="0"/>
        <w:adjustRightInd w:val="0"/>
        <w:spacing w:line="460" w:lineRule="exact"/>
        <w:ind w:firstLine="960" w:firstLineChars="40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u w:val="single"/>
          <w:lang w:val="en-US" w:eastAsia="zh-CN" w:bidi="ar-SA"/>
        </w:rPr>
        <w:t>（采购人名称）</w:t>
      </w:r>
    </w:p>
    <w:p w14:paraId="5C5E61B2">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按照《中华人民共和国政府采购法》第二十二条和谈判文件的规定，我单位郑重声明如下：</w:t>
      </w:r>
    </w:p>
    <w:p w14:paraId="6BFE8AB8">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一、我单位是按照中华人民共和国法律规定登记注册的，注册地点为</w:t>
      </w:r>
      <w:r>
        <w:rPr>
          <w:rFonts w:hint="eastAsia" w:ascii="宋体" w:hAnsi="Times New Roman" w:eastAsia="宋体" w:cs="Times New Roman"/>
          <w:kern w:val="2"/>
          <w:sz w:val="24"/>
          <w:szCs w:val="24"/>
          <w:u w:val="single"/>
          <w:lang w:val="en-US" w:eastAsia="zh-CN" w:bidi="ar-SA"/>
        </w:rPr>
        <w:t xml:space="preserve">         </w:t>
      </w:r>
      <w:r>
        <w:rPr>
          <w:rFonts w:hint="eastAsia" w:ascii="宋体" w:hAnsi="Times New Roman" w:eastAsia="宋体" w:cs="Times New Roman"/>
          <w:kern w:val="2"/>
          <w:sz w:val="24"/>
          <w:szCs w:val="24"/>
          <w:lang w:val="en-US" w:eastAsia="zh-CN" w:bidi="ar-SA"/>
        </w:rPr>
        <w:t>，全称为</w:t>
      </w:r>
      <w:r>
        <w:rPr>
          <w:rFonts w:hint="eastAsia" w:ascii="宋体" w:hAnsi="Times New Roman" w:eastAsia="宋体" w:cs="Times New Roman"/>
          <w:kern w:val="2"/>
          <w:sz w:val="24"/>
          <w:szCs w:val="24"/>
          <w:u w:val="single"/>
          <w:lang w:val="en-US" w:eastAsia="zh-CN" w:bidi="ar-SA"/>
        </w:rPr>
        <w:t xml:space="preserve">        </w:t>
      </w:r>
      <w:r>
        <w:rPr>
          <w:rFonts w:hint="eastAsia" w:ascii="宋体" w:hAnsi="Times New Roman" w:eastAsia="宋体" w:cs="Times New Roman"/>
          <w:kern w:val="2"/>
          <w:sz w:val="24"/>
          <w:szCs w:val="24"/>
          <w:lang w:val="en-US" w:eastAsia="zh-CN" w:bidi="ar-SA"/>
        </w:rPr>
        <w:t>，统一社会信用代码为</w:t>
      </w:r>
      <w:r>
        <w:rPr>
          <w:rFonts w:hint="eastAsia" w:ascii="宋体" w:hAnsi="Times New Roman" w:eastAsia="宋体" w:cs="Times New Roman"/>
          <w:kern w:val="2"/>
          <w:sz w:val="24"/>
          <w:szCs w:val="24"/>
          <w:u w:val="single"/>
          <w:lang w:val="en-US" w:eastAsia="zh-CN" w:bidi="ar-SA"/>
        </w:rPr>
        <w:t xml:space="preserve">           </w:t>
      </w:r>
      <w:r>
        <w:rPr>
          <w:rFonts w:hint="eastAsia" w:ascii="宋体" w:hAnsi="Times New Roman" w:eastAsia="宋体" w:cs="Times New Roman"/>
          <w:kern w:val="2"/>
          <w:sz w:val="24"/>
          <w:szCs w:val="24"/>
          <w:lang w:val="en-US" w:eastAsia="zh-CN" w:bidi="ar-SA"/>
        </w:rPr>
        <w:t xml:space="preserve"> ，法定代表人（单位负责人）为</w:t>
      </w:r>
      <w:r>
        <w:rPr>
          <w:rFonts w:hint="eastAsia" w:ascii="宋体" w:hAnsi="Times New Roman" w:eastAsia="宋体" w:cs="Times New Roman"/>
          <w:kern w:val="2"/>
          <w:sz w:val="24"/>
          <w:szCs w:val="24"/>
          <w:u w:val="single"/>
          <w:lang w:val="en-US" w:eastAsia="zh-CN" w:bidi="ar-SA"/>
        </w:rPr>
        <w:t xml:space="preserve">         </w:t>
      </w:r>
      <w:r>
        <w:rPr>
          <w:rFonts w:hint="eastAsia" w:ascii="宋体" w:hAnsi="Times New Roman" w:eastAsia="宋体" w:cs="Times New Roman"/>
          <w:kern w:val="2"/>
          <w:sz w:val="24"/>
          <w:szCs w:val="24"/>
          <w:lang w:val="en-US" w:eastAsia="zh-CN" w:bidi="ar-SA"/>
        </w:rPr>
        <w:t>，具有独立承担民事责任的能力</w:t>
      </w:r>
      <w:r>
        <w:rPr>
          <w:rFonts w:hint="eastAsia" w:ascii="宋体" w:hAnsi="Times New Roman" w:eastAsia="宋体" w:cs="Times New Roman"/>
          <w:b/>
          <w:kern w:val="2"/>
          <w:sz w:val="24"/>
          <w:szCs w:val="24"/>
          <w:lang w:val="en-US" w:eastAsia="zh-CN" w:bidi="ar-SA"/>
        </w:rPr>
        <w:t>（如属于分公司经总公司授权参与项目，由总公司承担民事责任的，需提供总公司项目授权书）</w:t>
      </w:r>
      <w:r>
        <w:rPr>
          <w:rFonts w:hint="eastAsia" w:ascii="宋体" w:hAnsi="Times New Roman" w:eastAsia="宋体" w:cs="Times New Roman"/>
          <w:kern w:val="2"/>
          <w:sz w:val="24"/>
          <w:szCs w:val="24"/>
          <w:lang w:val="en-US" w:eastAsia="zh-CN" w:bidi="ar-SA"/>
        </w:rPr>
        <w:t>。</w:t>
      </w:r>
    </w:p>
    <w:p w14:paraId="2E4A8288">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二、我单位未被“国家企业信用信息系统”列入经营异常名录或者严重违法企业名单。</w:t>
      </w:r>
    </w:p>
    <w:p w14:paraId="78D1A342">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三、我单位具有良好的商业信誉（指供应商经营状况良好，无本资格声明第十条情形）和健全的财务会计制度。</w:t>
      </w:r>
    </w:p>
    <w:p w14:paraId="4A8C2993">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四、我单位依法进行纳税和社会保险申报并实际履行了义务。</w:t>
      </w:r>
    </w:p>
    <w:p w14:paraId="555EB13D">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五、我单位具有履行本项目采购合同所必需的设备和专业技术能力，并具有履行合同的良好</w:t>
      </w:r>
      <w:r>
        <w:rPr>
          <w:rFonts w:ascii="宋体" w:hAnsi="Times New Roman" w:eastAsia="宋体" w:cs="Times New Roman"/>
          <w:kern w:val="2"/>
          <w:sz w:val="24"/>
          <w:szCs w:val="24"/>
          <w:lang w:val="en-US" w:eastAsia="zh-CN" w:bidi="ar-SA"/>
        </w:rPr>
        <w:t>记录</w:t>
      </w:r>
      <w:r>
        <w:rPr>
          <w:rFonts w:hint="eastAsia" w:ascii="宋体" w:hAnsi="Times New Roman" w:eastAsia="宋体" w:cs="Times New Roman"/>
          <w:kern w:val="2"/>
          <w:sz w:val="24"/>
          <w:szCs w:val="24"/>
          <w:lang w:val="en-US" w:eastAsia="zh-CN" w:bidi="ar-SA"/>
        </w:rPr>
        <w:t>。为履行本项采购合同我单位具备如下主要设备和主要专业技术能力:</w:t>
      </w:r>
    </w:p>
    <w:p w14:paraId="3A4977BF">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主要设备有：</w:t>
      </w:r>
      <w:r>
        <w:rPr>
          <w:rFonts w:ascii="宋体" w:hAnsi="Times New Roman" w:eastAsia="宋体" w:cs="Times New Roman"/>
          <w:kern w:val="2"/>
          <w:sz w:val="24"/>
          <w:szCs w:val="24"/>
          <w:u w:val="single"/>
          <w:lang w:val="en-US" w:eastAsia="zh-CN" w:bidi="ar-SA"/>
        </w:rPr>
        <w:t xml:space="preserve">            </w:t>
      </w:r>
    </w:p>
    <w:p w14:paraId="21EF2114">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主要专业技术能力有</w:t>
      </w:r>
      <w:r>
        <w:rPr>
          <w:rFonts w:hint="eastAsia" w:ascii="宋体" w:hAnsi="Times New Roman" w:eastAsia="宋体" w:cs="Times New Roman"/>
          <w:kern w:val="2"/>
          <w:sz w:val="24"/>
          <w:szCs w:val="24"/>
          <w:u w:val="single"/>
          <w:lang w:val="en-US" w:eastAsia="zh-CN" w:bidi="ar-SA"/>
        </w:rPr>
        <w:t xml:space="preserve">                 </w:t>
      </w:r>
    </w:p>
    <w:p w14:paraId="5A88EE5C">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5CF87F43">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七、我单位具备法律、行政法规规定的其他条件。</w:t>
      </w:r>
    </w:p>
    <w:p w14:paraId="65328D4A">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八、与我单位存在“单位负责人为同一人或者存在直接控股、管理关系”的其他单位信息如下（如无此情形的，填写“无”）：</w:t>
      </w:r>
    </w:p>
    <w:p w14:paraId="75A9503C">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1、与我单位的法定代表人（单位负责人）为同一人的其他单位如下：</w:t>
      </w:r>
      <w:r>
        <w:rPr>
          <w:rFonts w:hint="eastAsia" w:ascii="宋体" w:hAnsi="Times New Roman" w:eastAsia="宋体" w:cs="Times New Roman"/>
          <w:kern w:val="2"/>
          <w:sz w:val="24"/>
          <w:szCs w:val="24"/>
          <w:u w:val="single"/>
          <w:lang w:val="en-US" w:eastAsia="zh-CN" w:bidi="ar-SA"/>
        </w:rPr>
        <w:t xml:space="preserve">     </w:t>
      </w:r>
      <w:r>
        <w:rPr>
          <w:rFonts w:hint="eastAsia" w:ascii="宋体" w:hAnsi="Times New Roman" w:eastAsia="宋体" w:cs="Times New Roman"/>
          <w:kern w:val="2"/>
          <w:sz w:val="24"/>
          <w:szCs w:val="24"/>
          <w:lang w:val="en-US" w:eastAsia="zh-CN" w:bidi="ar-SA"/>
        </w:rPr>
        <w:t xml:space="preserve">          </w:t>
      </w:r>
    </w:p>
    <w:p w14:paraId="2C565CFC">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2、我单位直接控股的其他单位如下：</w:t>
      </w:r>
      <w:r>
        <w:rPr>
          <w:rFonts w:hint="eastAsia" w:ascii="宋体" w:hAnsi="Times New Roman" w:eastAsia="宋体" w:cs="Times New Roman"/>
          <w:kern w:val="2"/>
          <w:sz w:val="24"/>
          <w:szCs w:val="24"/>
          <w:u w:val="single"/>
          <w:lang w:val="en-US" w:eastAsia="zh-CN" w:bidi="ar-SA"/>
        </w:rPr>
        <w:t xml:space="preserve">                    </w:t>
      </w:r>
      <w:r>
        <w:rPr>
          <w:rFonts w:hint="eastAsia" w:ascii="宋体" w:hAnsi="Times New Roman" w:eastAsia="宋体" w:cs="Times New Roman"/>
          <w:kern w:val="2"/>
          <w:sz w:val="24"/>
          <w:szCs w:val="24"/>
          <w:lang w:val="en-US" w:eastAsia="zh-CN" w:bidi="ar-SA"/>
        </w:rPr>
        <w:t xml:space="preserve"> </w:t>
      </w:r>
    </w:p>
    <w:p w14:paraId="44A39BEE">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3、与我单位存在管理关系的其他单位如下：</w:t>
      </w:r>
      <w:r>
        <w:rPr>
          <w:rFonts w:hint="eastAsia" w:ascii="宋体" w:hAnsi="Times New Roman" w:eastAsia="宋体" w:cs="Times New Roman"/>
          <w:kern w:val="2"/>
          <w:sz w:val="24"/>
          <w:szCs w:val="24"/>
          <w:u w:val="single"/>
          <w:lang w:val="en-US" w:eastAsia="zh-CN" w:bidi="ar-SA"/>
        </w:rPr>
        <w:t xml:space="preserve">              </w:t>
      </w:r>
      <w:r>
        <w:rPr>
          <w:rFonts w:hint="eastAsia" w:ascii="宋体" w:hAnsi="Times New Roman" w:eastAsia="宋体" w:cs="Times New Roman"/>
          <w:kern w:val="2"/>
          <w:sz w:val="24"/>
          <w:szCs w:val="24"/>
          <w:lang w:val="en-US" w:eastAsia="zh-CN" w:bidi="ar-SA"/>
        </w:rPr>
        <w:t xml:space="preserve"> </w:t>
      </w:r>
    </w:p>
    <w:p w14:paraId="3777E89F">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九、</w:t>
      </w:r>
      <w:r>
        <w:rPr>
          <w:rFonts w:ascii="宋体" w:hAnsi="Times New Roman" w:eastAsia="宋体" w:cs="Times New Roman"/>
          <w:kern w:val="2"/>
          <w:sz w:val="24"/>
          <w:szCs w:val="24"/>
          <w:lang w:val="en-US" w:eastAsia="zh-CN" w:bidi="ar-SA"/>
        </w:rPr>
        <w:t>我</w:t>
      </w:r>
      <w:r>
        <w:rPr>
          <w:rFonts w:hint="eastAsia" w:ascii="宋体" w:hAnsi="Times New Roman" w:eastAsia="宋体" w:cs="Times New Roman"/>
          <w:kern w:val="2"/>
          <w:sz w:val="24"/>
          <w:szCs w:val="24"/>
          <w:lang w:val="en-US" w:eastAsia="zh-CN" w:bidi="ar-SA"/>
        </w:rPr>
        <w:t>单位</w:t>
      </w:r>
      <w:r>
        <w:rPr>
          <w:rFonts w:ascii="宋体" w:hAnsi="Times New Roman" w:eastAsia="宋体" w:cs="Times New Roman"/>
          <w:kern w:val="2"/>
          <w:sz w:val="24"/>
          <w:szCs w:val="24"/>
          <w:lang w:val="en-US" w:eastAsia="zh-CN" w:bidi="ar-SA"/>
        </w:rPr>
        <w:t>不属于为本项目提供整体设计、规范编制或者项目管理、监理、检测等服务的供应商。</w:t>
      </w:r>
    </w:p>
    <w:p w14:paraId="399E32B3">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十、</w:t>
      </w:r>
      <w:r>
        <w:rPr>
          <w:rFonts w:ascii="宋体" w:hAnsi="Times New Roman" w:eastAsia="宋体" w:cs="Times New Roman"/>
          <w:kern w:val="2"/>
          <w:sz w:val="24"/>
          <w:szCs w:val="24"/>
          <w:lang w:val="en-US" w:eastAsia="zh-CN" w:bidi="ar-SA"/>
        </w:rPr>
        <w:t>我单位无以下不良信用记录情形：</w:t>
      </w:r>
    </w:p>
    <w:p w14:paraId="64941DF6">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ascii="宋体" w:hAnsi="Times New Roman" w:eastAsia="宋体" w:cs="Times New Roman"/>
          <w:kern w:val="2"/>
          <w:sz w:val="24"/>
          <w:szCs w:val="24"/>
          <w:lang w:val="en-US" w:eastAsia="zh-CN" w:bidi="ar-SA"/>
        </w:rPr>
        <w:t>1</w:t>
      </w:r>
      <w:r>
        <w:rPr>
          <w:rFonts w:hint="eastAsia" w:ascii="宋体" w:hAnsi="Times New Roman" w:eastAsia="宋体" w:cs="Times New Roman"/>
          <w:kern w:val="2"/>
          <w:sz w:val="24"/>
          <w:szCs w:val="24"/>
          <w:lang w:val="en-US" w:eastAsia="zh-CN" w:bidi="ar-SA"/>
        </w:rPr>
        <w:t>、在“信用中国”网站被列入失信被执行人和重大税收违法案件当事人名单；</w:t>
      </w:r>
    </w:p>
    <w:p w14:paraId="53069891">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ascii="宋体" w:hAnsi="Times New Roman" w:eastAsia="宋体" w:cs="Times New Roman"/>
          <w:kern w:val="2"/>
          <w:sz w:val="24"/>
          <w:szCs w:val="24"/>
          <w:lang w:val="en-US" w:eastAsia="zh-CN" w:bidi="ar-SA"/>
        </w:rPr>
        <w:t>2</w:t>
      </w:r>
      <w:r>
        <w:rPr>
          <w:rFonts w:hint="eastAsia" w:ascii="宋体" w:hAnsi="Times New Roman" w:eastAsia="宋体" w:cs="Times New Roman"/>
          <w:kern w:val="2"/>
          <w:sz w:val="24"/>
          <w:szCs w:val="24"/>
          <w:lang w:val="en-US" w:eastAsia="zh-CN" w:bidi="ar-SA"/>
        </w:rPr>
        <w:t>、在“中国政府采购网”网站被列入政府采购严重违法失信行为记录名单；</w:t>
      </w:r>
    </w:p>
    <w:p w14:paraId="537493CE">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ascii="宋体" w:hAnsi="Times New Roman" w:eastAsia="宋体" w:cs="Times New Roman"/>
          <w:kern w:val="2"/>
          <w:sz w:val="24"/>
          <w:szCs w:val="24"/>
          <w:lang w:val="en-US" w:eastAsia="zh-CN" w:bidi="ar-SA"/>
        </w:rPr>
        <w:t>3</w:t>
      </w:r>
      <w:r>
        <w:rPr>
          <w:rFonts w:hint="eastAsia" w:ascii="宋体" w:hAnsi="Times New Roman" w:eastAsia="宋体" w:cs="Times New Roman"/>
          <w:kern w:val="2"/>
          <w:sz w:val="24"/>
          <w:szCs w:val="24"/>
          <w:lang w:val="en-US" w:eastAsia="zh-CN" w:bidi="ar-SA"/>
        </w:rPr>
        <w:t>、</w:t>
      </w:r>
      <w:r>
        <w:rPr>
          <w:rFonts w:ascii="宋体" w:hAnsi="Times New Roman" w:eastAsia="宋体" w:cs="Times New Roman"/>
          <w:kern w:val="2"/>
          <w:sz w:val="24"/>
          <w:szCs w:val="24"/>
          <w:lang w:val="en-US" w:eastAsia="zh-CN" w:bidi="ar-SA"/>
        </w:rPr>
        <w:t>不符合《政府采购法》第二十二条规定的条件。</w:t>
      </w:r>
    </w:p>
    <w:p w14:paraId="0BAC965C">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p>
    <w:p w14:paraId="09CCB722">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我单位保证上述声明的事项都是真实的，如有虚假，我单位愿意承担相应的法律责任，并承担因此所造成的一切损失。</w:t>
      </w:r>
    </w:p>
    <w:p w14:paraId="3C07AA4C">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p>
    <w:p w14:paraId="5CCFF9BF">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p>
    <w:p w14:paraId="052D84FE">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                                            供应商：（加盖公章）</w:t>
      </w:r>
    </w:p>
    <w:p w14:paraId="44F38256">
      <w:pPr>
        <w:widowControl w:val="0"/>
        <w:autoSpaceDE w:val="0"/>
        <w:autoSpaceDN w:val="0"/>
        <w:adjustRightInd w:val="0"/>
        <w:spacing w:line="460" w:lineRule="exact"/>
        <w:ind w:firstLine="480"/>
        <w:jc w:val="left"/>
        <w:rPr>
          <w:rFonts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                                           法定代表人（或单位负责人）签字或盖章：</w:t>
      </w:r>
    </w:p>
    <w:p w14:paraId="524DFA1B">
      <w:pPr>
        <w:widowControl w:val="0"/>
        <w:autoSpaceDE w:val="0"/>
        <w:autoSpaceDN w:val="0"/>
        <w:adjustRightInd w:val="0"/>
        <w:spacing w:line="460" w:lineRule="exact"/>
        <w:ind w:firstLine="4920" w:firstLineChars="2050"/>
        <w:jc w:val="left"/>
        <w:rPr>
          <w:rFonts w:hint="eastAsia"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日期：    年    月    日</w:t>
      </w:r>
    </w:p>
    <w:p w14:paraId="7194306D">
      <w:pPr>
        <w:spacing w:line="360" w:lineRule="auto"/>
        <w:rPr>
          <w:rFonts w:hint="eastAsia" w:ascii="Times New Roman" w:hAnsi="Times New Roman" w:eastAsia="宋体" w:cs="Times New Roman"/>
          <w:kern w:val="2"/>
          <w:sz w:val="24"/>
        </w:rPr>
      </w:pPr>
    </w:p>
    <w:p w14:paraId="5BE9A8B1">
      <w:pPr>
        <w:spacing w:line="360" w:lineRule="auto"/>
        <w:rPr>
          <w:rFonts w:hint="eastAsia" w:ascii="Times New Roman" w:hAnsi="Times New Roman" w:eastAsia="宋体" w:cs="Times New Roman"/>
          <w:kern w:val="2"/>
          <w:sz w:val="24"/>
        </w:rPr>
      </w:pPr>
    </w:p>
    <w:p w14:paraId="6EBCF50C">
      <w:pPr>
        <w:spacing w:line="360" w:lineRule="auto"/>
        <w:rPr>
          <w:rFonts w:hint="eastAsia" w:ascii="Times New Roman" w:hAnsi="Times New Roman" w:eastAsia="宋体" w:cs="Times New Roman"/>
          <w:kern w:val="2"/>
          <w:sz w:val="24"/>
        </w:rPr>
      </w:pPr>
    </w:p>
    <w:p w14:paraId="74DDEAB4">
      <w:pPr>
        <w:spacing w:line="360" w:lineRule="auto"/>
        <w:rPr>
          <w:rFonts w:hint="default" w:ascii="Times New Roman" w:hAnsi="Times New Roman" w:eastAsia="宋体" w:cs="Times New Roman"/>
          <w:kern w:val="2"/>
          <w:sz w:val="24"/>
        </w:rPr>
      </w:pPr>
      <w:r>
        <w:rPr>
          <w:rFonts w:hint="default" w:ascii="Times New Roman" w:hAnsi="Times New Roman" w:eastAsia="宋体" w:cs="Times New Roman"/>
          <w:kern w:val="2"/>
          <w:sz w:val="24"/>
        </w:rPr>
        <w:t>说明：</w:t>
      </w:r>
      <w:r>
        <w:rPr>
          <w:rFonts w:hint="eastAsia" w:ascii="Times New Roman" w:hAnsi="Times New Roman" w:eastAsia="宋体" w:cs="Times New Roman"/>
          <w:kern w:val="2"/>
          <w:sz w:val="24"/>
        </w:rPr>
        <w:t>供应商承诺不实的，依据《政府采购法》第七十七条“提供虚假材料谋取中标、成交的”有关规定予以处理</w:t>
      </w:r>
      <w:r>
        <w:rPr>
          <w:rFonts w:hint="default" w:ascii="Times New Roman" w:hAnsi="Times New Roman" w:eastAsia="宋体" w:cs="Times New Roman"/>
          <w:kern w:val="2"/>
          <w:sz w:val="24"/>
        </w:rPr>
        <w:t>。</w:t>
      </w:r>
    </w:p>
    <w:p w14:paraId="0A3C097C">
      <w:pPr>
        <w:tabs>
          <w:tab w:val="left" w:pos="5580"/>
        </w:tabs>
        <w:spacing w:line="360" w:lineRule="auto"/>
        <w:rPr>
          <w:sz w:val="24"/>
        </w:rPr>
        <w:sectPr>
          <w:headerReference r:id="rId8" w:type="default"/>
          <w:footerReference r:id="rId9" w:type="default"/>
          <w:pgSz w:w="11907" w:h="16840"/>
          <w:pgMar w:top="1440" w:right="1080" w:bottom="1440" w:left="1080" w:header="851" w:footer="851" w:gutter="0"/>
          <w:cols w:space="720" w:num="1"/>
          <w:docGrid w:linePitch="462" w:charSpace="0"/>
        </w:sectPr>
      </w:pPr>
    </w:p>
    <w:p w14:paraId="1DABE925">
      <w:pPr>
        <w:spacing w:line="360" w:lineRule="auto"/>
        <w:outlineLvl w:val="2"/>
        <w:rPr>
          <w:rFonts w:hint="default" w:ascii="Times New Roman" w:hAnsi="Times New Roman" w:eastAsia="宋体" w:cs="Times New Roman"/>
          <w:color w:val="000000"/>
          <w:kern w:val="2"/>
          <w:sz w:val="24"/>
          <w:szCs w:val="20"/>
        </w:rPr>
      </w:pPr>
      <w:r>
        <w:rPr>
          <w:rFonts w:hint="default" w:ascii="Times New Roman" w:hAnsi="Times New Roman" w:eastAsia="宋体" w:cs="Times New Roman"/>
          <w:color w:val="000000"/>
          <w:kern w:val="2"/>
          <w:sz w:val="24"/>
          <w:szCs w:val="20"/>
        </w:rPr>
        <w:t>2 落实政府采购政策需满足的资格要求</w:t>
      </w:r>
    </w:p>
    <w:p w14:paraId="530BCC4C">
      <w:pPr>
        <w:spacing w:line="360" w:lineRule="auto"/>
        <w:outlineLvl w:val="2"/>
        <w:rPr>
          <w:rFonts w:hint="default" w:ascii="Times New Roman" w:hAnsi="Times New Roman" w:eastAsia="宋体" w:cs="Times New Roman"/>
          <w:color w:val="000000"/>
          <w:kern w:val="2"/>
          <w:sz w:val="24"/>
          <w:szCs w:val="20"/>
        </w:rPr>
      </w:pPr>
      <w:r>
        <w:rPr>
          <w:rFonts w:hint="default" w:ascii="Times New Roman" w:hAnsi="Times New Roman" w:eastAsia="宋体" w:cs="Times New Roman"/>
          <w:color w:val="000000"/>
          <w:kern w:val="2"/>
          <w:sz w:val="24"/>
          <w:szCs w:val="20"/>
        </w:rPr>
        <w:t>2-1 中小企业声明函</w:t>
      </w:r>
    </w:p>
    <w:p w14:paraId="17CC684D">
      <w:pPr>
        <w:spacing w:line="360" w:lineRule="auto"/>
        <w:jc w:val="center"/>
        <w:outlineLvl w:val="2"/>
        <w:rPr>
          <w:rFonts w:hint="default" w:ascii="Times New Roman" w:hAnsi="Times New Roman" w:eastAsia="宋体" w:cs="Times New Roman"/>
          <w:b/>
          <w:bCs/>
          <w:color w:val="auto"/>
          <w:kern w:val="2"/>
          <w:sz w:val="36"/>
          <w:szCs w:val="36"/>
        </w:rPr>
      </w:pPr>
      <w:r>
        <w:rPr>
          <w:rFonts w:hint="eastAsia" w:ascii="Times New Roman" w:hAnsi="Times New Roman" w:eastAsia="宋体" w:cs="Times New Roman"/>
          <w:b/>
          <w:bCs/>
          <w:color w:val="auto"/>
          <w:kern w:val="2"/>
          <w:sz w:val="36"/>
          <w:szCs w:val="36"/>
        </w:rPr>
        <w:t>中小企业声明函（</w:t>
      </w:r>
      <w:r>
        <w:rPr>
          <w:rFonts w:hint="eastAsia" w:ascii="Times New Roman" w:hAnsi="Times New Roman" w:eastAsia="宋体" w:cs="Times New Roman"/>
          <w:b/>
          <w:bCs/>
          <w:color w:val="auto"/>
          <w:kern w:val="2"/>
          <w:sz w:val="36"/>
          <w:szCs w:val="36"/>
          <w:lang w:eastAsia="zh-CN"/>
        </w:rPr>
        <w:t>工程</w:t>
      </w:r>
      <w:r>
        <w:rPr>
          <w:rFonts w:hint="eastAsia" w:ascii="Times New Roman" w:hAnsi="Times New Roman" w:eastAsia="宋体" w:cs="Times New Roman"/>
          <w:b/>
          <w:bCs/>
          <w:color w:val="auto"/>
          <w:kern w:val="2"/>
          <w:sz w:val="36"/>
          <w:szCs w:val="36"/>
        </w:rPr>
        <w:t>）格式</w:t>
      </w:r>
    </w:p>
    <w:p w14:paraId="4572FA60">
      <w:pPr>
        <w:spacing w:line="360" w:lineRule="auto"/>
        <w:ind w:firstLine="504"/>
        <w:rPr>
          <w:rFonts w:hint="default" w:ascii="Times New Roman" w:hAnsi="Times New Roman" w:eastAsia="宋体" w:cs="Times New Roman"/>
          <w:color w:val="auto"/>
          <w:spacing w:val="6"/>
          <w:kern w:val="2"/>
          <w:sz w:val="24"/>
        </w:rPr>
      </w:pPr>
      <w:r>
        <w:rPr>
          <w:rFonts w:hint="default" w:ascii="Times New Roman" w:hAnsi="Times New Roman" w:eastAsia="宋体" w:cs="Times New Roman"/>
          <w:color w:val="auto"/>
          <w:spacing w:val="6"/>
          <w:kern w:val="2"/>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1D959A5">
      <w:pPr>
        <w:spacing w:line="360" w:lineRule="auto"/>
        <w:ind w:firstLine="504"/>
        <w:rPr>
          <w:rFonts w:hint="default" w:ascii="Times New Roman" w:hAnsi="Times New Roman" w:eastAsia="宋体" w:cs="Times New Roman"/>
          <w:color w:val="auto"/>
          <w:spacing w:val="6"/>
          <w:kern w:val="2"/>
          <w:sz w:val="24"/>
        </w:rPr>
      </w:pPr>
      <w:r>
        <w:rPr>
          <w:rFonts w:hint="default" w:ascii="Times New Roman" w:hAnsi="Times New Roman" w:eastAsia="宋体" w:cs="Times New Roman"/>
          <w:color w:val="auto"/>
          <w:spacing w:val="6"/>
          <w:kern w:val="2"/>
          <w:sz w:val="24"/>
        </w:rPr>
        <w:t>1.</w:t>
      </w:r>
      <w:r>
        <w:rPr>
          <w:rFonts w:hint="default" w:ascii="Times New Roman" w:hAnsi="Times New Roman" w:eastAsia="宋体" w:cs="Times New Roman"/>
          <w:color w:val="auto"/>
          <w:spacing w:val="6"/>
          <w:kern w:val="2"/>
          <w:sz w:val="24"/>
          <w:u w:val="single"/>
        </w:rPr>
        <w:t>（标的名称）</w:t>
      </w:r>
      <w:r>
        <w:rPr>
          <w:rFonts w:hint="default" w:ascii="Times New Roman" w:hAnsi="Times New Roman" w:eastAsia="宋体" w:cs="Times New Roman"/>
          <w:color w:val="auto"/>
          <w:spacing w:val="6"/>
          <w:kern w:val="2"/>
          <w:sz w:val="24"/>
        </w:rPr>
        <w:t>，属于</w:t>
      </w:r>
      <w:r>
        <w:rPr>
          <w:rFonts w:hint="default" w:ascii="Times New Roman" w:hAnsi="Times New Roman" w:eastAsia="宋体" w:cs="Times New Roman"/>
          <w:color w:val="auto"/>
          <w:spacing w:val="6"/>
          <w:kern w:val="2"/>
          <w:sz w:val="24"/>
          <w:u w:val="single"/>
        </w:rPr>
        <w:t>（采购文件中明确的所属行业）</w:t>
      </w:r>
      <w:r>
        <w:rPr>
          <w:rFonts w:hint="default" w:ascii="Times New Roman" w:hAnsi="Times New Roman" w:eastAsia="宋体" w:cs="Times New Roman"/>
          <w:color w:val="auto"/>
          <w:spacing w:val="6"/>
          <w:kern w:val="2"/>
          <w:sz w:val="24"/>
        </w:rPr>
        <w:t>行业；承建（承接）企业为</w:t>
      </w:r>
      <w:r>
        <w:rPr>
          <w:rFonts w:hint="default" w:ascii="Times New Roman" w:hAnsi="Times New Roman" w:eastAsia="宋体" w:cs="Times New Roman"/>
          <w:color w:val="auto"/>
          <w:spacing w:val="6"/>
          <w:kern w:val="2"/>
          <w:sz w:val="24"/>
          <w:u w:val="single"/>
        </w:rPr>
        <w:t>（企业名称）</w:t>
      </w:r>
      <w:r>
        <w:rPr>
          <w:rFonts w:hint="default" w:ascii="Times New Roman" w:hAnsi="Times New Roman" w:eastAsia="宋体" w:cs="Times New Roman"/>
          <w:color w:val="auto"/>
          <w:spacing w:val="6"/>
          <w:kern w:val="2"/>
          <w:sz w:val="24"/>
        </w:rPr>
        <w:t>，从业人员______人，营业收入为______万元，资产总额为______万元</w:t>
      </w:r>
      <w:r>
        <w:rPr>
          <w:rFonts w:hint="default" w:ascii="Times New Roman" w:hAnsi="Times New Roman" w:eastAsia="宋体" w:cs="Times New Roman"/>
          <w:color w:val="auto"/>
          <w:spacing w:val="6"/>
          <w:kern w:val="2"/>
          <w:sz w:val="24"/>
          <w:vertAlign w:val="superscript"/>
        </w:rPr>
        <w:t>1</w:t>
      </w:r>
      <w:r>
        <w:rPr>
          <w:rFonts w:hint="default" w:ascii="Times New Roman" w:hAnsi="Times New Roman" w:eastAsia="宋体" w:cs="Times New Roman"/>
          <w:color w:val="auto"/>
          <w:spacing w:val="6"/>
          <w:kern w:val="2"/>
          <w:sz w:val="24"/>
        </w:rPr>
        <w:t>，属于（中型企业、小型企业、微型企业）；</w:t>
      </w:r>
    </w:p>
    <w:p w14:paraId="4872FA70">
      <w:pPr>
        <w:spacing w:line="360" w:lineRule="auto"/>
        <w:ind w:firstLine="504"/>
        <w:rPr>
          <w:rFonts w:hint="default" w:ascii="Times New Roman" w:hAnsi="Times New Roman" w:eastAsia="宋体" w:cs="Times New Roman"/>
          <w:color w:val="auto"/>
          <w:spacing w:val="6"/>
          <w:kern w:val="2"/>
          <w:sz w:val="24"/>
        </w:rPr>
      </w:pPr>
    </w:p>
    <w:p w14:paraId="76EA41DB">
      <w:pPr>
        <w:spacing w:line="360" w:lineRule="auto"/>
        <w:ind w:firstLine="504"/>
        <w:rPr>
          <w:rFonts w:hint="default" w:ascii="Times New Roman" w:hAnsi="Times New Roman" w:eastAsia="宋体" w:cs="Times New Roman"/>
          <w:color w:val="auto"/>
          <w:spacing w:val="6"/>
          <w:kern w:val="2"/>
          <w:sz w:val="24"/>
        </w:rPr>
      </w:pPr>
      <w:r>
        <w:rPr>
          <w:rFonts w:hint="default" w:ascii="Times New Roman" w:hAnsi="Times New Roman" w:eastAsia="宋体" w:cs="Times New Roman"/>
          <w:color w:val="auto"/>
          <w:spacing w:val="6"/>
          <w:kern w:val="2"/>
          <w:sz w:val="24"/>
        </w:rPr>
        <w:t>……</w:t>
      </w:r>
    </w:p>
    <w:p w14:paraId="5D90A275">
      <w:pPr>
        <w:spacing w:line="360" w:lineRule="auto"/>
        <w:ind w:firstLine="504"/>
        <w:rPr>
          <w:rFonts w:hint="default" w:ascii="Times New Roman" w:hAnsi="Times New Roman" w:eastAsia="宋体" w:cs="Times New Roman"/>
          <w:color w:val="auto"/>
          <w:spacing w:val="6"/>
          <w:kern w:val="2"/>
          <w:sz w:val="24"/>
        </w:rPr>
      </w:pPr>
      <w:r>
        <w:rPr>
          <w:rFonts w:hint="default" w:ascii="Times New Roman" w:hAnsi="Times New Roman" w:eastAsia="宋体" w:cs="Times New Roman"/>
          <w:color w:val="auto"/>
          <w:spacing w:val="6"/>
          <w:kern w:val="2"/>
          <w:sz w:val="24"/>
        </w:rPr>
        <w:t>以上企业，不属于大企业的分支机构，不存在控股股东为大企业的情形，也不存在与大企业的负责人为同一人的情形。</w:t>
      </w:r>
    </w:p>
    <w:p w14:paraId="614F1C4C">
      <w:pPr>
        <w:spacing w:line="360" w:lineRule="auto"/>
        <w:ind w:firstLine="504"/>
        <w:rPr>
          <w:rFonts w:hint="default" w:ascii="Times New Roman" w:hAnsi="Times New Roman" w:eastAsia="宋体" w:cs="Times New Roman"/>
          <w:color w:val="auto"/>
          <w:spacing w:val="6"/>
          <w:kern w:val="2"/>
          <w:sz w:val="24"/>
        </w:rPr>
      </w:pPr>
      <w:r>
        <w:rPr>
          <w:rFonts w:hint="default" w:ascii="Times New Roman" w:hAnsi="Times New Roman" w:eastAsia="宋体" w:cs="Times New Roman"/>
          <w:color w:val="auto"/>
          <w:spacing w:val="6"/>
          <w:kern w:val="2"/>
          <w:sz w:val="24"/>
        </w:rPr>
        <w:t>本企业对上述声明内容的真实性负责。如有虚假，将依法承担相应责任。</w:t>
      </w:r>
    </w:p>
    <w:p w14:paraId="1943EAB4">
      <w:pPr>
        <w:spacing w:line="360" w:lineRule="auto"/>
        <w:ind w:right="360" w:firstLine="480"/>
        <w:jc w:val="right"/>
        <w:rPr>
          <w:rFonts w:hint="default" w:ascii="Times New Roman" w:hAnsi="Times New Roman" w:eastAsia="宋体" w:cs="Times New Roman"/>
          <w:color w:val="auto"/>
          <w:kern w:val="2"/>
          <w:sz w:val="24"/>
        </w:rPr>
      </w:pPr>
    </w:p>
    <w:p w14:paraId="4CA9EF47">
      <w:pPr>
        <w:spacing w:line="360" w:lineRule="auto"/>
        <w:ind w:right="360" w:firstLine="480"/>
        <w:jc w:val="right"/>
        <w:rPr>
          <w:rFonts w:hint="default" w:ascii="Times New Roman" w:hAnsi="Times New Roman" w:eastAsia="宋体" w:cs="Times New Roman"/>
          <w:color w:val="auto"/>
          <w:kern w:val="2"/>
          <w:sz w:val="24"/>
        </w:rPr>
      </w:pPr>
      <w:r>
        <w:rPr>
          <w:rFonts w:hint="default" w:ascii="Times New Roman" w:hAnsi="Times New Roman" w:eastAsia="宋体" w:cs="Times New Roman"/>
          <w:color w:val="auto"/>
          <w:kern w:val="2"/>
          <w:sz w:val="24"/>
        </w:rPr>
        <w:t>企业名称（加盖公章）：________</w:t>
      </w:r>
    </w:p>
    <w:p w14:paraId="259A136C">
      <w:pPr>
        <w:spacing w:line="360" w:lineRule="auto"/>
        <w:ind w:right="360" w:firstLine="480"/>
        <w:jc w:val="right"/>
        <w:rPr>
          <w:rFonts w:hint="default" w:ascii="Times New Roman" w:hAnsi="Times New Roman" w:eastAsia="宋体" w:cs="Times New Roman"/>
          <w:color w:val="auto"/>
          <w:kern w:val="2"/>
          <w:sz w:val="24"/>
        </w:rPr>
      </w:pPr>
      <w:r>
        <w:rPr>
          <w:rFonts w:hint="default" w:ascii="Times New Roman" w:hAnsi="Times New Roman" w:eastAsia="宋体" w:cs="Times New Roman"/>
          <w:color w:val="auto"/>
          <w:kern w:val="2"/>
          <w:sz w:val="24"/>
        </w:rPr>
        <w:t>日 期：________</w:t>
      </w:r>
    </w:p>
    <w:p w14:paraId="570E2223">
      <w:pPr>
        <w:adjustRightInd w:val="0"/>
        <w:snapToGrid w:val="0"/>
        <w:jc w:val="left"/>
        <w:rPr>
          <w:rFonts w:hint="default" w:ascii="Times New Roman" w:hAnsi="Times New Roman" w:eastAsia="宋体" w:cs="Times New Roman"/>
          <w:color w:val="auto"/>
          <w:kern w:val="2"/>
          <w:sz w:val="24"/>
          <w:szCs w:val="21"/>
        </w:rPr>
      </w:pPr>
    </w:p>
    <w:p w14:paraId="74FF5221">
      <w:pPr>
        <w:adjustRightInd w:val="0"/>
        <w:snapToGrid w:val="0"/>
        <w:jc w:val="left"/>
        <w:rPr>
          <w:rFonts w:hint="default" w:ascii="Times New Roman" w:hAnsi="Times New Roman" w:eastAsia="宋体" w:cs="Times New Roman"/>
          <w:color w:val="auto"/>
          <w:kern w:val="2"/>
          <w:sz w:val="24"/>
          <w:szCs w:val="21"/>
        </w:rPr>
      </w:pPr>
    </w:p>
    <w:p w14:paraId="61EB65CB">
      <w:pPr>
        <w:autoSpaceDE w:val="0"/>
        <w:autoSpaceDN w:val="0"/>
        <w:adjustRightInd w:val="0"/>
        <w:ind w:firstLine="420"/>
        <w:jc w:val="left"/>
        <w:rPr>
          <w:rFonts w:hint="default" w:ascii="Times New Roman" w:hAnsi="Times New Roman" w:eastAsia="宋体" w:cs="Times New Roman"/>
          <w:kern w:val="2"/>
          <w:sz w:val="24"/>
        </w:rPr>
      </w:pPr>
    </w:p>
    <w:p w14:paraId="7E748413">
      <w:pPr>
        <w:spacing w:line="360" w:lineRule="auto"/>
        <w:rPr>
          <w:rFonts w:hint="default" w:ascii="Times New Roman" w:hAnsi="Times New Roman" w:eastAsia="宋体" w:cs="Times New Roman"/>
          <w:color w:val="000000"/>
          <w:kern w:val="2"/>
          <w:sz w:val="24"/>
        </w:rPr>
      </w:pPr>
    </w:p>
    <w:p w14:paraId="722FF1C7">
      <w:pPr>
        <w:spacing w:line="360" w:lineRule="auto"/>
        <w:ind w:right="360" w:firstLine="480"/>
        <w:jc w:val="center"/>
        <w:rPr>
          <w:rFonts w:hint="default" w:ascii="Times New Roman" w:hAnsi="Times New Roman" w:eastAsia="宋体" w:cs="Times New Roman"/>
          <w:b/>
          <w:color w:val="000000"/>
          <w:kern w:val="2"/>
          <w:sz w:val="36"/>
          <w:szCs w:val="36"/>
        </w:rPr>
      </w:pPr>
      <w:r>
        <w:rPr>
          <w:rFonts w:hint="default" w:ascii="Times New Roman" w:hAnsi="Times New Roman" w:eastAsia="宋体" w:cs="Times New Roman"/>
          <w:color w:val="000000"/>
          <w:kern w:val="2"/>
          <w:sz w:val="24"/>
        </w:rPr>
        <w:br w:type="page"/>
      </w:r>
      <w:r>
        <w:rPr>
          <w:rFonts w:hint="eastAsia" w:ascii="Times New Roman" w:hAnsi="Times New Roman" w:eastAsia="宋体" w:cs="Times New Roman"/>
          <w:b/>
          <w:bCs/>
          <w:color w:val="000000"/>
          <w:kern w:val="2"/>
          <w:sz w:val="36"/>
          <w:szCs w:val="36"/>
        </w:rPr>
        <w:t>残疾人福利性单位声明函格式</w:t>
      </w:r>
    </w:p>
    <w:p w14:paraId="3E54EE1B">
      <w:pPr>
        <w:spacing w:line="588" w:lineRule="exact"/>
        <w:ind w:firstLine="504"/>
        <w:rPr>
          <w:rFonts w:hint="default" w:ascii="Times New Roman" w:hAnsi="Times New Roman" w:eastAsia="宋体" w:cs="Times New Roman"/>
          <w:spacing w:val="6"/>
          <w:kern w:val="2"/>
          <w:sz w:val="24"/>
        </w:rPr>
      </w:pPr>
      <w:r>
        <w:rPr>
          <w:rFonts w:hint="default" w:ascii="Times New Roman" w:hAnsi="Times New Roman" w:eastAsia="宋体" w:cs="Times New Roman"/>
          <w:spacing w:val="6"/>
          <w:kern w:val="2"/>
          <w:sz w:val="24"/>
        </w:rPr>
        <w:t>本单位郑重声明，根据《财政部 民政部 中国残疾人联合会关于促进残疾人就业政府采购政策的通知》（财库</w:t>
      </w:r>
      <w:r>
        <w:rPr>
          <w:rFonts w:hint="default" w:ascii="Times New Roman" w:hAnsi="Times New Roman" w:eastAsia="宋体" w:cs="Times New Roman"/>
          <w:kern w:val="2"/>
          <w:sz w:val="24"/>
        </w:rPr>
        <w:t>〔2017〕 141</w:t>
      </w:r>
      <w:r>
        <w:rPr>
          <w:rFonts w:hint="default" w:ascii="Times New Roman" w:hAnsi="Times New Roman" w:eastAsia="宋体" w:cs="Times New Roman"/>
          <w:spacing w:val="6"/>
          <w:kern w:val="2"/>
          <w:sz w:val="24"/>
        </w:rPr>
        <w:t>号）的规定，本单位</w:t>
      </w:r>
      <w:r>
        <w:rPr>
          <w:rFonts w:hint="default" w:ascii="Times New Roman" w:hAnsi="Times New Roman" w:eastAsia="宋体" w:cs="Times New Roman"/>
          <w:b/>
          <w:kern w:val="2"/>
          <w:sz w:val="24"/>
        </w:rPr>
        <w:t>（请进行勾选）</w:t>
      </w:r>
      <w:r>
        <w:rPr>
          <w:rFonts w:hint="default" w:ascii="Times New Roman" w:hAnsi="Times New Roman" w:eastAsia="宋体" w:cs="Times New Roman"/>
          <w:spacing w:val="6"/>
          <w:kern w:val="2"/>
          <w:sz w:val="24"/>
        </w:rPr>
        <w:t>：</w:t>
      </w:r>
    </w:p>
    <w:p w14:paraId="1227055D">
      <w:pPr>
        <w:spacing w:line="588" w:lineRule="exact"/>
        <w:ind w:firstLine="482"/>
        <w:rPr>
          <w:rFonts w:hint="default" w:ascii="Times New Roman" w:hAnsi="Times New Roman" w:eastAsia="宋体" w:cs="Times New Roman"/>
          <w:b/>
          <w:spacing w:val="6"/>
          <w:kern w:val="2"/>
          <w:sz w:val="24"/>
        </w:rPr>
      </w:pPr>
      <w:r>
        <w:rPr>
          <w:rFonts w:hint="default" w:ascii="Times New Roman" w:hAnsi="Times New Roman" w:eastAsia="宋体" w:cs="Times New Roman"/>
          <w:b/>
          <w:kern w:val="2"/>
          <w:sz w:val="24"/>
        </w:rPr>
        <w:t>□</w:t>
      </w:r>
      <w:r>
        <w:rPr>
          <w:rFonts w:hint="default" w:ascii="Times New Roman" w:hAnsi="Times New Roman" w:eastAsia="宋体" w:cs="Times New Roman"/>
          <w:b/>
          <w:spacing w:val="6"/>
          <w:kern w:val="2"/>
          <w:sz w:val="24"/>
        </w:rPr>
        <w:t>不属于符合条件的残疾人福利性单位。</w:t>
      </w:r>
    </w:p>
    <w:p w14:paraId="25FA88F4">
      <w:pPr>
        <w:spacing w:line="588" w:lineRule="exact"/>
        <w:ind w:firstLine="482"/>
        <w:rPr>
          <w:rFonts w:hint="default" w:ascii="Times New Roman" w:hAnsi="Times New Roman" w:eastAsia="宋体" w:cs="Times New Roman"/>
          <w:spacing w:val="6"/>
          <w:kern w:val="2"/>
          <w:sz w:val="24"/>
        </w:rPr>
      </w:pPr>
      <w:r>
        <w:rPr>
          <w:rFonts w:hint="default" w:ascii="Times New Roman" w:hAnsi="Times New Roman" w:eastAsia="宋体" w:cs="Times New Roman"/>
          <w:b/>
          <w:kern w:val="2"/>
          <w:sz w:val="24"/>
        </w:rPr>
        <w:t>□</w:t>
      </w:r>
      <w:r>
        <w:rPr>
          <w:rFonts w:hint="default" w:ascii="Times New Roman" w:hAnsi="Times New Roman" w:eastAsia="宋体" w:cs="Times New Roman"/>
          <w:b/>
          <w:spacing w:val="6"/>
          <w:kern w:val="2"/>
          <w:sz w:val="24"/>
        </w:rPr>
        <w:t>属于符合条件的残疾人福利性单位，</w:t>
      </w:r>
      <w:r>
        <w:rPr>
          <w:rFonts w:hint="default" w:ascii="Times New Roman" w:hAnsi="Times New Roman" w:eastAsia="宋体" w:cs="Times New Roman"/>
          <w:spacing w:val="6"/>
          <w:kern w:val="2"/>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072C1BA">
      <w:pPr>
        <w:spacing w:line="588" w:lineRule="exact"/>
        <w:ind w:firstLine="506" w:firstLineChars="200"/>
        <w:rPr>
          <w:rFonts w:hint="default" w:ascii="Times New Roman" w:hAnsi="Times New Roman" w:eastAsia="宋体" w:cs="Times New Roman"/>
          <w:spacing w:val="6"/>
          <w:kern w:val="2"/>
          <w:sz w:val="24"/>
        </w:rPr>
      </w:pPr>
      <w:r>
        <w:rPr>
          <w:rFonts w:hint="default" w:ascii="Times New Roman" w:hAnsi="Times New Roman" w:eastAsia="宋体" w:cs="Times New Roman"/>
          <w:b/>
          <w:spacing w:val="6"/>
          <w:kern w:val="2"/>
          <w:sz w:val="24"/>
        </w:rPr>
        <w:t>本单位对上述声明的真实性负责。如有虚假，将依法承担相应责任。</w:t>
      </w:r>
    </w:p>
    <w:p w14:paraId="2621B9F3">
      <w:pPr>
        <w:spacing w:line="588" w:lineRule="exact"/>
        <w:ind w:firstLine="504" w:firstLineChars="200"/>
        <w:rPr>
          <w:rFonts w:hint="default" w:ascii="Times New Roman" w:hAnsi="Times New Roman" w:eastAsia="宋体" w:cs="Times New Roman"/>
          <w:spacing w:val="6"/>
          <w:kern w:val="2"/>
          <w:sz w:val="24"/>
        </w:rPr>
      </w:pPr>
    </w:p>
    <w:p w14:paraId="47B96A1F">
      <w:pPr>
        <w:spacing w:line="588" w:lineRule="exact"/>
        <w:ind w:firstLine="504" w:firstLineChars="200"/>
        <w:rPr>
          <w:rFonts w:hint="default" w:ascii="Times New Roman" w:hAnsi="Times New Roman" w:eastAsia="宋体" w:cs="Times New Roman"/>
          <w:spacing w:val="6"/>
          <w:kern w:val="2"/>
          <w:sz w:val="24"/>
        </w:rPr>
      </w:pPr>
    </w:p>
    <w:p w14:paraId="57233880">
      <w:pPr>
        <w:tabs>
          <w:tab w:val="left" w:pos="4860"/>
        </w:tabs>
        <w:spacing w:line="588" w:lineRule="exact"/>
        <w:ind w:right="1560" w:firstLine="504" w:firstLineChars="200"/>
        <w:jc w:val="center"/>
        <w:rPr>
          <w:rFonts w:hint="default" w:ascii="Times New Roman" w:hAnsi="Times New Roman" w:eastAsia="宋体" w:cs="Times New Roman"/>
          <w:spacing w:val="6"/>
          <w:kern w:val="2"/>
          <w:sz w:val="24"/>
        </w:rPr>
      </w:pPr>
      <w:r>
        <w:rPr>
          <w:rFonts w:hint="default" w:ascii="Times New Roman" w:hAnsi="Times New Roman" w:eastAsia="宋体" w:cs="Times New Roman"/>
          <w:spacing w:val="6"/>
          <w:kern w:val="2"/>
          <w:sz w:val="24"/>
        </w:rPr>
        <w:t xml:space="preserve">               </w:t>
      </w:r>
      <w:r>
        <w:rPr>
          <w:rFonts w:hint="eastAsia" w:ascii="Times New Roman" w:hAnsi="Times New Roman" w:eastAsia="宋体" w:cs="Times New Roman"/>
          <w:spacing w:val="6"/>
          <w:kern w:val="2"/>
          <w:sz w:val="24"/>
          <w:lang w:val="en-US" w:eastAsia="zh-CN"/>
        </w:rPr>
        <w:t xml:space="preserve">           </w:t>
      </w:r>
      <w:r>
        <w:rPr>
          <w:rFonts w:hint="default" w:ascii="Times New Roman" w:hAnsi="Times New Roman" w:eastAsia="宋体" w:cs="Times New Roman"/>
          <w:spacing w:val="6"/>
          <w:kern w:val="2"/>
          <w:sz w:val="24"/>
        </w:rPr>
        <w:t>单位名称（加盖公章）：</w:t>
      </w:r>
    </w:p>
    <w:p w14:paraId="5A1C3142">
      <w:pPr>
        <w:tabs>
          <w:tab w:val="left" w:pos="4860"/>
        </w:tabs>
        <w:spacing w:line="588" w:lineRule="exact"/>
        <w:ind w:right="1560" w:firstLine="504" w:firstLineChars="200"/>
        <w:jc w:val="center"/>
        <w:rPr>
          <w:rFonts w:hint="eastAsia" w:ascii="Times New Roman" w:hAnsi="Times New Roman" w:eastAsia="宋体" w:cs="Times New Roman"/>
          <w:spacing w:val="6"/>
          <w:kern w:val="2"/>
          <w:sz w:val="24"/>
        </w:rPr>
      </w:pPr>
      <w:r>
        <w:rPr>
          <w:rFonts w:hint="default" w:ascii="Times New Roman" w:hAnsi="Times New Roman" w:eastAsia="宋体" w:cs="Times New Roman"/>
          <w:spacing w:val="6"/>
          <w:kern w:val="2"/>
          <w:sz w:val="24"/>
        </w:rPr>
        <w:t xml:space="preserve">       </w:t>
      </w:r>
      <w:r>
        <w:rPr>
          <w:rFonts w:hint="eastAsia" w:ascii="Times New Roman" w:hAnsi="Times New Roman" w:eastAsia="宋体" w:cs="Times New Roman"/>
          <w:spacing w:val="6"/>
          <w:kern w:val="2"/>
          <w:sz w:val="24"/>
          <w:lang w:val="en-US" w:eastAsia="zh-CN"/>
        </w:rPr>
        <w:t xml:space="preserve">       </w:t>
      </w:r>
      <w:r>
        <w:rPr>
          <w:rFonts w:hint="default" w:ascii="Times New Roman" w:hAnsi="Times New Roman" w:eastAsia="宋体" w:cs="Times New Roman"/>
          <w:spacing w:val="6"/>
          <w:kern w:val="2"/>
          <w:sz w:val="24"/>
        </w:rPr>
        <w:t>日  期：</w:t>
      </w:r>
    </w:p>
    <w:p w14:paraId="147BBC72">
      <w:pPr>
        <w:spacing w:line="360" w:lineRule="auto"/>
        <w:ind w:right="360" w:firstLine="480"/>
        <w:jc w:val="center"/>
        <w:rPr>
          <w:rFonts w:hint="eastAsia"/>
          <w:b/>
          <w:bCs/>
          <w:color w:val="000000"/>
          <w:sz w:val="36"/>
          <w:szCs w:val="36"/>
        </w:rPr>
        <w:sectPr>
          <w:pgSz w:w="11907" w:h="16840"/>
          <w:pgMar w:top="1440" w:right="1080" w:bottom="1440" w:left="1080" w:header="851" w:footer="851" w:gutter="0"/>
          <w:cols w:space="720" w:num="1"/>
          <w:docGrid w:linePitch="462" w:charSpace="0"/>
        </w:sectPr>
      </w:pPr>
    </w:p>
    <w:p w14:paraId="44AF8E61">
      <w:pPr>
        <w:spacing w:line="360" w:lineRule="auto"/>
        <w:outlineLvl w:val="2"/>
        <w:rPr>
          <w:rFonts w:hint="default" w:ascii="Times New Roman" w:hAnsi="Times New Roman" w:eastAsia="宋体" w:cs="Times New Roman"/>
          <w:kern w:val="2"/>
          <w:sz w:val="24"/>
        </w:rPr>
      </w:pPr>
      <w:r>
        <w:rPr>
          <w:rFonts w:hint="default" w:ascii="Times New Roman" w:hAnsi="Times New Roman" w:eastAsia="宋体" w:cs="Times New Roman"/>
          <w:color w:val="000000"/>
          <w:kern w:val="2"/>
          <w:sz w:val="24"/>
          <w:szCs w:val="20"/>
        </w:rPr>
        <w:t xml:space="preserve">3 </w:t>
      </w:r>
      <w:r>
        <w:rPr>
          <w:rFonts w:hint="default" w:ascii="Times New Roman" w:hAnsi="Times New Roman" w:eastAsia="宋体" w:cs="Times New Roman"/>
          <w:kern w:val="2"/>
          <w:sz w:val="24"/>
        </w:rPr>
        <w:t>本项目的特定资格要求</w:t>
      </w:r>
      <w:r>
        <w:rPr>
          <w:rFonts w:hint="default" w:ascii="Times New Roman" w:hAnsi="Times New Roman" w:eastAsia="宋体" w:cs="Times New Roman"/>
          <w:color w:val="000000"/>
          <w:kern w:val="2"/>
          <w:sz w:val="24"/>
          <w:szCs w:val="20"/>
        </w:rPr>
        <w:t>（如有）</w:t>
      </w:r>
    </w:p>
    <w:p w14:paraId="0F278A6F">
      <w:pPr>
        <w:spacing w:line="360" w:lineRule="auto"/>
        <w:outlineLvl w:val="2"/>
        <w:rPr>
          <w:rFonts w:hint="eastAsia" w:ascii="Times New Roman" w:hAnsi="Times New Roman" w:eastAsia="宋体" w:cs="Times New Roman"/>
          <w:color w:val="0000FF"/>
          <w:kern w:val="2"/>
          <w:sz w:val="24"/>
          <w:szCs w:val="20"/>
          <w:lang w:val="en-US" w:eastAsia="zh-CN"/>
        </w:rPr>
      </w:pPr>
      <w:r>
        <w:rPr>
          <w:rFonts w:hint="default" w:ascii="Times New Roman" w:hAnsi="Times New Roman" w:eastAsia="宋体" w:cs="Times New Roman"/>
          <w:color w:val="000000"/>
          <w:kern w:val="2"/>
          <w:sz w:val="24"/>
          <w:szCs w:val="20"/>
        </w:rPr>
        <w:t>3-2其他</w:t>
      </w:r>
      <w:r>
        <w:rPr>
          <w:rFonts w:hint="default" w:ascii="Times New Roman" w:hAnsi="Times New Roman" w:eastAsia="宋体" w:cs="Times New Roman"/>
          <w:kern w:val="2"/>
          <w:sz w:val="24"/>
          <w:szCs w:val="20"/>
        </w:rPr>
        <w:t>特定资格要求</w:t>
      </w:r>
      <w:r>
        <w:rPr>
          <w:rFonts w:hint="eastAsia" w:ascii="Times New Roman" w:hAnsi="Times New Roman" w:eastAsia="宋体" w:cs="Times New Roman"/>
          <w:kern w:val="2"/>
          <w:sz w:val="24"/>
          <w:szCs w:val="20"/>
          <w:lang w:eastAsia="zh-CN"/>
        </w:rPr>
        <w:t>：无</w:t>
      </w:r>
      <w:r>
        <w:rPr>
          <w:rFonts w:hint="eastAsia" w:ascii="Times New Roman" w:hAnsi="Times New Roman" w:eastAsia="宋体" w:cs="Times New Roman"/>
          <w:color w:val="0000FF"/>
          <w:kern w:val="2"/>
          <w:sz w:val="24"/>
          <w:szCs w:val="20"/>
          <w:lang w:val="en-US" w:eastAsia="zh-CN"/>
        </w:rPr>
        <w:t xml:space="preserve"> </w:t>
      </w:r>
      <w:bookmarkStart w:id="693" w:name="_Toc226337253"/>
      <w:bookmarkStart w:id="694" w:name="_Toc226309801"/>
      <w:bookmarkStart w:id="695" w:name="_Toc142311059"/>
      <w:bookmarkStart w:id="696" w:name="_Toc520356218"/>
      <w:bookmarkStart w:id="697" w:name="_Toc127151557"/>
      <w:bookmarkStart w:id="698" w:name="_Toc150774762"/>
      <w:bookmarkStart w:id="699" w:name="_Toc195842922"/>
      <w:bookmarkStart w:id="700" w:name="_Toc265228395"/>
      <w:bookmarkStart w:id="701" w:name="_Toc226965747"/>
      <w:bookmarkStart w:id="702" w:name="_Ref467988705"/>
      <w:bookmarkStart w:id="703" w:name="_Toc264969247"/>
      <w:bookmarkStart w:id="704" w:name="_Toc150480795"/>
      <w:bookmarkStart w:id="705" w:name="_Toc226965830"/>
      <w:bookmarkStart w:id="706" w:name="_Toc480942350"/>
      <w:bookmarkStart w:id="707" w:name="_Toc305158825"/>
      <w:bookmarkStart w:id="708" w:name="_Toc305158899"/>
    </w:p>
    <w:p w14:paraId="716E84EE">
      <w:pPr>
        <w:tabs>
          <w:tab w:val="left" w:pos="900"/>
          <w:tab w:val="left" w:pos="1134"/>
          <w:tab w:val="left" w:pos="1589"/>
          <w:tab w:val="left" w:pos="5521"/>
        </w:tabs>
        <w:snapToGrid w:val="0"/>
        <w:spacing w:line="360" w:lineRule="auto"/>
        <w:rPr>
          <w:rFonts w:hint="default" w:ascii="Times New Roman" w:hAnsi="Times New Roman" w:eastAsia="宋体" w:cs="Times New Roman"/>
          <w:color w:val="000000"/>
          <w:kern w:val="2"/>
          <w:sz w:val="24"/>
          <w:szCs w:val="20"/>
        </w:rPr>
      </w:pPr>
      <w:r>
        <w:rPr>
          <w:rFonts w:hint="eastAsia" w:ascii="Times New Roman" w:hAnsi="Times New Roman" w:eastAsia="宋体" w:cs="Times New Roman"/>
          <w:color w:val="000000"/>
          <w:kern w:val="2"/>
          <w:sz w:val="24"/>
        </w:rPr>
        <w:t>4</w:t>
      </w:r>
      <w:r>
        <w:rPr>
          <w:rFonts w:hint="default" w:ascii="Times New Roman" w:hAnsi="Times New Roman" w:eastAsia="宋体" w:cs="Times New Roman"/>
          <w:color w:val="000000"/>
          <w:kern w:val="2"/>
          <w:sz w:val="24"/>
          <w:szCs w:val="20"/>
        </w:rPr>
        <w:t xml:space="preserve">  </w:t>
      </w:r>
      <w:r>
        <w:rPr>
          <w:rFonts w:hint="default" w:ascii="Times New Roman" w:hAnsi="Times New Roman" w:eastAsia="宋体" w:cs="Times New Roman"/>
          <w:color w:val="000000"/>
          <w:kern w:val="2"/>
          <w:sz w:val="24"/>
        </w:rPr>
        <w:t>响应</w:t>
      </w:r>
      <w:r>
        <w:rPr>
          <w:rFonts w:hint="eastAsia" w:ascii="Times New Roman" w:hAnsi="Times New Roman" w:eastAsia="宋体" w:cs="Times New Roman"/>
          <w:color w:val="000000"/>
          <w:kern w:val="2"/>
          <w:sz w:val="24"/>
        </w:rPr>
        <w:t>函</w:t>
      </w:r>
      <w:r>
        <w:rPr>
          <w:rFonts w:hint="default" w:ascii="Times New Roman" w:hAnsi="Times New Roman" w:eastAsia="宋体" w:cs="Times New Roman"/>
          <w:color w:val="000000"/>
          <w:kern w:val="2"/>
          <w:sz w:val="24"/>
          <w:szCs w:val="20"/>
        </w:rPr>
        <w:t>（实质性格式）</w:t>
      </w:r>
    </w:p>
    <w:p w14:paraId="4438F1A4">
      <w:pPr>
        <w:tabs>
          <w:tab w:val="left" w:pos="5580"/>
        </w:tabs>
        <w:spacing w:line="360" w:lineRule="auto"/>
        <w:rPr>
          <w:rFonts w:hint="default" w:ascii="Times New Roman" w:hAnsi="Times New Roman" w:eastAsia="宋体" w:cs="Times New Roman"/>
          <w:color w:val="000000"/>
          <w:kern w:val="2"/>
          <w:sz w:val="24"/>
        </w:rPr>
      </w:pPr>
    </w:p>
    <w:p w14:paraId="0629F6FD">
      <w:pPr>
        <w:spacing w:line="360" w:lineRule="auto"/>
        <w:jc w:val="center"/>
        <w:rPr>
          <w:rFonts w:hint="default" w:ascii="Times New Roman" w:hAnsi="Times New Roman" w:eastAsia="宋体" w:cs="Times New Roman"/>
          <w:b/>
          <w:color w:val="000000"/>
          <w:kern w:val="2"/>
          <w:sz w:val="36"/>
          <w:szCs w:val="36"/>
        </w:rPr>
      </w:pPr>
      <w:r>
        <w:rPr>
          <w:rFonts w:hint="eastAsia" w:ascii="Times New Roman" w:hAnsi="Times New Roman" w:eastAsia="宋体" w:cs="Times New Roman"/>
          <w:b/>
          <w:color w:val="000000"/>
          <w:kern w:val="2"/>
          <w:sz w:val="36"/>
          <w:szCs w:val="36"/>
        </w:rPr>
        <w:t>响应函</w:t>
      </w:r>
    </w:p>
    <w:p w14:paraId="79D328AD">
      <w:pPr>
        <w:tabs>
          <w:tab w:val="left" w:pos="5580"/>
        </w:tabs>
        <w:spacing w:line="360" w:lineRule="auto"/>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致：</w:t>
      </w:r>
      <w:r>
        <w:rPr>
          <w:rFonts w:hint="default" w:ascii="Times New Roman" w:hAnsi="Times New Roman" w:eastAsia="宋体" w:cs="Times New Roman"/>
          <w:color w:val="000000"/>
          <w:kern w:val="2"/>
          <w:sz w:val="24"/>
          <w:u w:val="single"/>
        </w:rPr>
        <w:t>（采购人或采购代理机构）</w:t>
      </w:r>
    </w:p>
    <w:p w14:paraId="2E5C1B45">
      <w:pPr>
        <w:tabs>
          <w:tab w:val="left" w:pos="5580"/>
        </w:tabs>
        <w:spacing w:line="360" w:lineRule="auto"/>
        <w:rPr>
          <w:rFonts w:hint="default" w:ascii="Times New Roman" w:hAnsi="Times New Roman" w:eastAsia="宋体" w:cs="Times New Roman"/>
          <w:color w:val="000000"/>
          <w:kern w:val="2"/>
          <w:sz w:val="24"/>
          <w:szCs w:val="20"/>
        </w:rPr>
      </w:pPr>
    </w:p>
    <w:p w14:paraId="17B9511C">
      <w:pPr>
        <w:tabs>
          <w:tab w:val="left" w:pos="5580"/>
        </w:tabs>
        <w:spacing w:line="360" w:lineRule="auto"/>
        <w:ind w:firstLine="408"/>
        <w:rPr>
          <w:rFonts w:hint="default" w:ascii="Times New Roman" w:hAnsi="Times New Roman" w:eastAsia="宋体" w:cs="Times New Roman"/>
          <w:color w:val="000000"/>
          <w:kern w:val="2"/>
          <w:sz w:val="24"/>
          <w:szCs w:val="20"/>
        </w:rPr>
      </w:pPr>
      <w:r>
        <w:rPr>
          <w:rFonts w:hint="default" w:ascii="Times New Roman" w:hAnsi="Times New Roman" w:eastAsia="宋体" w:cs="Times New Roman"/>
          <w:color w:val="000000"/>
          <w:kern w:val="2"/>
          <w:sz w:val="24"/>
          <w:szCs w:val="20"/>
        </w:rPr>
        <w:t>我方参加你方就___________（项目名称，项目编号/包号）组织的</w:t>
      </w:r>
      <w:r>
        <w:rPr>
          <w:rFonts w:hint="eastAsia" w:ascii="Times New Roman" w:hAnsi="Times New Roman" w:eastAsia="宋体" w:cs="Times New Roman"/>
          <w:color w:val="000000"/>
          <w:kern w:val="2"/>
          <w:sz w:val="24"/>
          <w:szCs w:val="20"/>
        </w:rPr>
        <w:t>政府采购</w:t>
      </w:r>
      <w:r>
        <w:rPr>
          <w:rFonts w:hint="default" w:ascii="Times New Roman" w:hAnsi="Times New Roman" w:eastAsia="宋体" w:cs="Times New Roman"/>
          <w:color w:val="000000"/>
          <w:kern w:val="2"/>
          <w:sz w:val="24"/>
          <w:szCs w:val="20"/>
        </w:rPr>
        <w:t>活动，并对此项目进行响应。</w:t>
      </w:r>
    </w:p>
    <w:p w14:paraId="7E0EDEB7">
      <w:pPr>
        <w:tabs>
          <w:tab w:val="left" w:pos="5580"/>
        </w:tabs>
        <w:spacing w:line="360" w:lineRule="auto"/>
        <w:ind w:firstLine="408"/>
        <w:rPr>
          <w:rFonts w:hint="default" w:ascii="Times New Roman" w:hAnsi="Times New Roman" w:eastAsia="宋体" w:cs="Times New Roman"/>
          <w:color w:val="000000"/>
          <w:kern w:val="2"/>
          <w:sz w:val="24"/>
          <w:szCs w:val="20"/>
        </w:rPr>
      </w:pPr>
      <w:r>
        <w:rPr>
          <w:rFonts w:hint="default" w:ascii="Times New Roman" w:hAnsi="Times New Roman" w:eastAsia="宋体" w:cs="Times New Roman"/>
          <w:color w:val="000000"/>
          <w:kern w:val="2"/>
          <w:sz w:val="24"/>
          <w:szCs w:val="20"/>
        </w:rPr>
        <w:t>1. 我方</w:t>
      </w:r>
      <w:r>
        <w:rPr>
          <w:rFonts w:hint="default" w:ascii="Times New Roman" w:hAnsi="Times New Roman" w:eastAsia="宋体" w:cs="Times New Roman"/>
          <w:color w:val="000000"/>
          <w:kern w:val="2"/>
          <w:sz w:val="24"/>
        </w:rPr>
        <w:t>已详细审查全部谈判文件</w:t>
      </w:r>
      <w:r>
        <w:rPr>
          <w:rFonts w:hint="default" w:ascii="Times New Roman" w:hAnsi="Times New Roman" w:eastAsia="宋体" w:cs="Times New Roman"/>
          <w:color w:val="000000"/>
          <w:kern w:val="2"/>
          <w:sz w:val="24"/>
          <w:szCs w:val="20"/>
        </w:rPr>
        <w:t>，自愿参与响应并承诺如下：</w:t>
      </w:r>
    </w:p>
    <w:p w14:paraId="1BCF3E73">
      <w:pPr>
        <w:tabs>
          <w:tab w:val="left" w:pos="720"/>
          <w:tab w:val="left" w:pos="900"/>
        </w:tabs>
        <w:spacing w:line="360" w:lineRule="auto"/>
        <w:ind w:left="360" w:firstLine="72" w:firstLineChars="30"/>
        <w:rPr>
          <w:rFonts w:hint="default" w:ascii="Times New Roman" w:hAnsi="Times New Roman" w:eastAsia="宋体" w:cs="Times New Roman"/>
          <w:color w:val="000000"/>
          <w:kern w:val="2"/>
          <w:sz w:val="24"/>
          <w:szCs w:val="20"/>
        </w:rPr>
      </w:pPr>
      <w:r>
        <w:rPr>
          <w:rFonts w:hint="default" w:ascii="Times New Roman" w:hAnsi="Times New Roman" w:eastAsia="宋体" w:cs="Times New Roman"/>
          <w:color w:val="000000"/>
          <w:kern w:val="2"/>
          <w:sz w:val="24"/>
          <w:szCs w:val="20"/>
        </w:rPr>
        <w:t>（1）本响应有效期为自提交响应文件的截止之日起</w:t>
      </w:r>
      <w:r>
        <w:rPr>
          <w:rFonts w:hint="eastAsia" w:ascii="Times New Roman" w:hAnsi="Times New Roman" w:eastAsia="宋体" w:cs="Times New Roman"/>
          <w:kern w:val="2"/>
          <w:sz w:val="24"/>
        </w:rPr>
        <w:t>60</w:t>
      </w:r>
      <w:r>
        <w:rPr>
          <w:rFonts w:hint="default" w:ascii="Times New Roman" w:hAnsi="Times New Roman" w:eastAsia="宋体" w:cs="Times New Roman"/>
          <w:color w:val="000000"/>
          <w:kern w:val="2"/>
          <w:sz w:val="24"/>
          <w:szCs w:val="20"/>
        </w:rPr>
        <w:t>个日历日。</w:t>
      </w:r>
    </w:p>
    <w:p w14:paraId="124DEE37">
      <w:pPr>
        <w:tabs>
          <w:tab w:val="left" w:pos="720"/>
          <w:tab w:val="left" w:pos="900"/>
        </w:tabs>
        <w:spacing w:line="360" w:lineRule="auto"/>
        <w:ind w:left="360" w:firstLine="72" w:firstLineChars="30"/>
        <w:rPr>
          <w:rFonts w:hint="default" w:ascii="Times New Roman" w:hAnsi="Times New Roman" w:eastAsia="宋体" w:cs="Times New Roman"/>
          <w:color w:val="000000"/>
          <w:kern w:val="2"/>
          <w:sz w:val="24"/>
          <w:szCs w:val="20"/>
        </w:rPr>
      </w:pPr>
      <w:r>
        <w:rPr>
          <w:rFonts w:hint="default" w:ascii="Times New Roman" w:hAnsi="Times New Roman" w:eastAsia="宋体" w:cs="Times New Roman"/>
          <w:color w:val="000000"/>
          <w:kern w:val="2"/>
          <w:sz w:val="24"/>
          <w:szCs w:val="20"/>
        </w:rPr>
        <w:t>（2）除合同条款及采购需求偏离表列出的偏离外，我方响应谈判文件的全部要求。</w:t>
      </w:r>
    </w:p>
    <w:p w14:paraId="51D56CBA">
      <w:pPr>
        <w:tabs>
          <w:tab w:val="left" w:pos="5580"/>
        </w:tabs>
        <w:spacing w:line="360" w:lineRule="auto"/>
        <w:ind w:firstLine="420" w:firstLineChars="175"/>
        <w:rPr>
          <w:rFonts w:hint="default" w:ascii="Times New Roman" w:hAnsi="Times New Roman" w:eastAsia="宋体" w:cs="Times New Roman"/>
          <w:color w:val="000000"/>
          <w:kern w:val="2"/>
          <w:sz w:val="24"/>
          <w:szCs w:val="20"/>
        </w:rPr>
      </w:pPr>
      <w:r>
        <w:rPr>
          <w:rFonts w:hint="default" w:ascii="Times New Roman" w:hAnsi="Times New Roman" w:eastAsia="宋体" w:cs="Times New Roman"/>
          <w:color w:val="000000"/>
          <w:kern w:val="2"/>
          <w:sz w:val="24"/>
          <w:szCs w:val="20"/>
        </w:rPr>
        <w:t>（3）我方已提供的全部文件资料是真实、准确的，并对此承担一切法律后果。</w:t>
      </w:r>
    </w:p>
    <w:p w14:paraId="37C3865E">
      <w:pPr>
        <w:tabs>
          <w:tab w:val="left" w:pos="5580"/>
        </w:tabs>
        <w:spacing w:line="360" w:lineRule="auto"/>
        <w:ind w:firstLine="420" w:firstLineChars="175"/>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szCs w:val="20"/>
        </w:rPr>
        <w:t>（4）如我方中标，我方将在法律规定的期限内与你方签订合同，按照谈判文件要求提交履约保证金，并在合同约定的期限内完成合同规定的全部义务。</w:t>
      </w:r>
    </w:p>
    <w:p w14:paraId="2ACF2420">
      <w:pPr>
        <w:spacing w:line="360" w:lineRule="auto"/>
        <w:ind w:left="420"/>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2. 其他补充条款（如有）：</w:t>
      </w:r>
      <w:r>
        <w:rPr>
          <w:rFonts w:hint="default" w:ascii="Times New Roman" w:hAnsi="Times New Roman" w:eastAsia="宋体" w:cs="Times New Roman"/>
          <w:color w:val="000000"/>
          <w:kern w:val="2"/>
          <w:sz w:val="24"/>
          <w:szCs w:val="20"/>
        </w:rPr>
        <w:t>___________</w:t>
      </w:r>
      <w:r>
        <w:rPr>
          <w:rFonts w:hint="default" w:ascii="Times New Roman" w:hAnsi="Times New Roman" w:eastAsia="宋体" w:cs="Times New Roman"/>
          <w:color w:val="000000"/>
          <w:kern w:val="2"/>
          <w:sz w:val="24"/>
        </w:rPr>
        <w:t>。</w:t>
      </w:r>
    </w:p>
    <w:p w14:paraId="52EC6DE5">
      <w:pPr>
        <w:spacing w:line="360" w:lineRule="auto"/>
        <w:ind w:firstLine="480" w:firstLineChars="200"/>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与本响应有关的一切正式往来信函请寄：</w:t>
      </w:r>
    </w:p>
    <w:p w14:paraId="7E6413E0">
      <w:pPr>
        <w:tabs>
          <w:tab w:val="left" w:pos="5580"/>
        </w:tabs>
        <w:spacing w:line="360" w:lineRule="auto"/>
        <w:ind w:left="420"/>
        <w:rPr>
          <w:rFonts w:hint="default" w:ascii="Times New Roman" w:hAnsi="Times New Roman" w:eastAsia="宋体" w:cs="Times New Roman"/>
          <w:color w:val="000000"/>
          <w:kern w:val="2"/>
          <w:sz w:val="24"/>
          <w:szCs w:val="20"/>
        </w:rPr>
      </w:pPr>
    </w:p>
    <w:p w14:paraId="1EFC45BD">
      <w:pPr>
        <w:tabs>
          <w:tab w:val="left" w:pos="5580"/>
        </w:tabs>
        <w:spacing w:line="360" w:lineRule="auto"/>
        <w:ind w:left="420"/>
        <w:rPr>
          <w:rFonts w:hint="default" w:ascii="Times New Roman" w:hAnsi="Times New Roman" w:eastAsia="宋体" w:cs="Times New Roman"/>
          <w:color w:val="000000"/>
          <w:kern w:val="2"/>
          <w:sz w:val="24"/>
          <w:szCs w:val="20"/>
        </w:rPr>
      </w:pPr>
      <w:r>
        <w:rPr>
          <w:rFonts w:hint="default" w:ascii="Times New Roman" w:hAnsi="Times New Roman" w:eastAsia="宋体" w:cs="Times New Roman"/>
          <w:color w:val="000000"/>
          <w:kern w:val="2"/>
          <w:sz w:val="24"/>
          <w:szCs w:val="20"/>
        </w:rPr>
        <w:t>地址_________________________     传真____________________________</w:t>
      </w:r>
    </w:p>
    <w:p w14:paraId="425CB19B">
      <w:pPr>
        <w:tabs>
          <w:tab w:val="left" w:pos="5580"/>
        </w:tabs>
        <w:spacing w:line="360" w:lineRule="auto"/>
        <w:ind w:left="420"/>
        <w:rPr>
          <w:rFonts w:hint="default" w:ascii="Times New Roman" w:hAnsi="Times New Roman" w:eastAsia="宋体" w:cs="Times New Roman"/>
          <w:color w:val="000000"/>
          <w:kern w:val="2"/>
          <w:sz w:val="24"/>
          <w:szCs w:val="20"/>
        </w:rPr>
      </w:pPr>
      <w:r>
        <w:rPr>
          <w:rFonts w:hint="default" w:ascii="Times New Roman" w:hAnsi="Times New Roman" w:eastAsia="宋体" w:cs="Times New Roman"/>
          <w:color w:val="000000"/>
          <w:kern w:val="2"/>
          <w:sz w:val="24"/>
          <w:szCs w:val="20"/>
        </w:rPr>
        <w:t>电话_________________________     电子函件________________________</w:t>
      </w:r>
    </w:p>
    <w:p w14:paraId="13569D08">
      <w:pPr>
        <w:tabs>
          <w:tab w:val="left" w:pos="5580"/>
        </w:tabs>
        <w:spacing w:line="360" w:lineRule="auto"/>
        <w:ind w:left="420"/>
        <w:rPr>
          <w:rFonts w:hint="default" w:ascii="Times New Roman" w:hAnsi="Times New Roman" w:eastAsia="宋体" w:cs="Times New Roman"/>
          <w:color w:val="000000"/>
          <w:kern w:val="2"/>
          <w:sz w:val="24"/>
          <w:szCs w:val="20"/>
        </w:rPr>
      </w:pPr>
    </w:p>
    <w:p w14:paraId="7485F6B7">
      <w:pPr>
        <w:tabs>
          <w:tab w:val="left" w:pos="5580"/>
        </w:tabs>
        <w:spacing w:line="360" w:lineRule="auto"/>
        <w:ind w:left="420"/>
        <w:rPr>
          <w:rFonts w:hint="default" w:ascii="Times New Roman" w:hAnsi="Times New Roman" w:eastAsia="宋体" w:cs="Times New Roman"/>
          <w:color w:val="000000"/>
          <w:kern w:val="2"/>
          <w:sz w:val="24"/>
          <w:szCs w:val="20"/>
        </w:rPr>
      </w:pPr>
      <w:r>
        <w:rPr>
          <w:rFonts w:hint="default" w:ascii="Times New Roman" w:hAnsi="Times New Roman" w:eastAsia="宋体" w:cs="Times New Roman"/>
          <w:color w:val="000000"/>
          <w:kern w:val="2"/>
          <w:sz w:val="24"/>
          <w:szCs w:val="20"/>
        </w:rPr>
        <w:t>供应商名称（加盖公章） ___________</w:t>
      </w:r>
    </w:p>
    <w:p w14:paraId="4AA8A32E">
      <w:pPr>
        <w:tabs>
          <w:tab w:val="left" w:pos="5580"/>
        </w:tabs>
        <w:spacing w:line="360" w:lineRule="auto"/>
        <w:ind w:left="420"/>
        <w:rPr>
          <w:rFonts w:hint="default" w:ascii="Times New Roman" w:hAnsi="Times New Roman" w:eastAsia="宋体" w:cs="Times New Roman"/>
          <w:color w:val="000000"/>
          <w:kern w:val="2"/>
          <w:sz w:val="24"/>
          <w:szCs w:val="20"/>
        </w:rPr>
      </w:pPr>
      <w:r>
        <w:rPr>
          <w:rFonts w:hint="default" w:ascii="Times New Roman" w:hAnsi="Times New Roman" w:eastAsia="宋体" w:cs="Times New Roman"/>
          <w:color w:val="000000"/>
          <w:kern w:val="2"/>
          <w:sz w:val="24"/>
          <w:szCs w:val="20"/>
        </w:rPr>
        <w:t xml:space="preserve">日期：_____年______月______日    </w:t>
      </w:r>
    </w:p>
    <w:p w14:paraId="1393D45F">
      <w:pPr>
        <w:tabs>
          <w:tab w:val="left" w:pos="5580"/>
        </w:tabs>
        <w:spacing w:line="360" w:lineRule="auto"/>
        <w:ind w:left="420"/>
        <w:rPr>
          <w:rFonts w:hint="default" w:ascii="Times New Roman" w:hAnsi="Times New Roman" w:eastAsia="宋体" w:cs="Times New Roman"/>
          <w:color w:val="000000"/>
          <w:kern w:val="2"/>
          <w:sz w:val="24"/>
          <w:szCs w:val="20"/>
          <w:u w:val="single"/>
        </w:rPr>
      </w:pPr>
    </w:p>
    <w:p w14:paraId="24C4EE5E">
      <w:pPr>
        <w:widowControl/>
        <w:jc w:val="left"/>
        <w:rPr>
          <w:rFonts w:hint="eastAsia" w:ascii="Times New Roman" w:hAnsi="Times New Roman" w:eastAsia="宋体" w:cs="Times New Roman"/>
          <w:color w:val="000000"/>
          <w:kern w:val="2"/>
          <w:sz w:val="24"/>
        </w:rPr>
      </w:pPr>
      <w:bookmarkStart w:id="709" w:name="_Hlt520355938"/>
      <w:bookmarkEnd w:id="709"/>
      <w:bookmarkStart w:id="710" w:name="_Hlt520356243"/>
      <w:bookmarkEnd w:id="710"/>
      <w:r>
        <w:rPr>
          <w:rFonts w:hint="default" w:ascii="Times New Roman" w:hAnsi="Times New Roman" w:eastAsia="宋体" w:cs="Times New Roman"/>
          <w:color w:val="000000"/>
          <w:kern w:val="2"/>
          <w:sz w:val="24"/>
        </w:rPr>
        <w:br w:type="page"/>
      </w:r>
    </w:p>
    <w:p w14:paraId="0C1CCED7">
      <w:pPr>
        <w:widowControl/>
        <w:jc w:val="left"/>
        <w:rPr>
          <w:rFonts w:hint="eastAsia" w:ascii="Times New Roman" w:hAnsi="Times New Roman" w:eastAsia="宋体" w:cs="Times New Roman"/>
          <w:color w:val="000000"/>
          <w:kern w:val="2"/>
          <w:sz w:val="24"/>
        </w:rPr>
      </w:pPr>
      <w:r>
        <w:rPr>
          <w:rFonts w:hint="eastAsia" w:ascii="Times New Roman" w:hAnsi="Times New Roman" w:eastAsia="宋体" w:cs="Times New Roman"/>
          <w:color w:val="000000"/>
          <w:kern w:val="2"/>
          <w:sz w:val="24"/>
        </w:rPr>
        <w:t>5</w:t>
      </w:r>
      <w:r>
        <w:rPr>
          <w:rFonts w:hint="default" w:ascii="Times New Roman" w:hAnsi="Times New Roman" w:eastAsia="宋体" w:cs="Times New Roman"/>
          <w:color w:val="000000"/>
          <w:kern w:val="2"/>
          <w:sz w:val="24"/>
        </w:rPr>
        <w:t xml:space="preserve">  </w:t>
      </w:r>
      <w:r>
        <w:rPr>
          <w:rFonts w:hint="eastAsia" w:ascii="Times New Roman" w:hAnsi="Times New Roman" w:eastAsia="宋体" w:cs="Times New Roman"/>
          <w:color w:val="000000"/>
          <w:kern w:val="2"/>
          <w:sz w:val="24"/>
        </w:rPr>
        <w:t>法定代表人资格证明书</w:t>
      </w:r>
      <w:r>
        <w:rPr>
          <w:rFonts w:hint="default" w:ascii="Times New Roman" w:hAnsi="Times New Roman" w:eastAsia="宋体" w:cs="Times New Roman"/>
          <w:color w:val="000000"/>
          <w:kern w:val="2"/>
          <w:sz w:val="24"/>
          <w:szCs w:val="20"/>
        </w:rPr>
        <w:t>（实质性格式）</w:t>
      </w:r>
    </w:p>
    <w:p w14:paraId="6F3DC50B">
      <w:pPr>
        <w:spacing w:line="360" w:lineRule="auto"/>
        <w:jc w:val="center"/>
        <w:rPr>
          <w:rFonts w:hint="eastAsia" w:ascii="宋体" w:hAnsi="宋体" w:eastAsia="宋体" w:cs="Times New Roman"/>
          <w:b/>
          <w:kern w:val="2"/>
          <w:sz w:val="32"/>
          <w:szCs w:val="32"/>
        </w:rPr>
      </w:pPr>
    </w:p>
    <w:p w14:paraId="25BA8ADB">
      <w:pPr>
        <w:spacing w:line="360" w:lineRule="auto"/>
        <w:jc w:val="center"/>
        <w:rPr>
          <w:rFonts w:hint="default" w:ascii="宋体" w:hAnsi="宋体" w:eastAsia="宋体" w:cs="Times New Roman"/>
          <w:b/>
          <w:kern w:val="2"/>
          <w:sz w:val="32"/>
          <w:szCs w:val="32"/>
        </w:rPr>
      </w:pPr>
      <w:r>
        <w:rPr>
          <w:rFonts w:hint="eastAsia" w:ascii="宋体" w:hAnsi="宋体" w:eastAsia="宋体" w:cs="Times New Roman"/>
          <w:b/>
          <w:kern w:val="2"/>
          <w:sz w:val="32"/>
          <w:szCs w:val="32"/>
        </w:rPr>
        <w:t>法定代表人资格证明书</w:t>
      </w:r>
    </w:p>
    <w:p w14:paraId="0D36C473">
      <w:pPr>
        <w:spacing w:line="560" w:lineRule="exact"/>
        <w:rPr>
          <w:rFonts w:hint="default" w:ascii="宋体" w:hAnsi="宋体" w:eastAsia="宋体" w:cs="Times New Roman"/>
          <w:kern w:val="2"/>
          <w:sz w:val="24"/>
        </w:rPr>
      </w:pPr>
      <w:r>
        <w:rPr>
          <w:rFonts w:hint="eastAsia" w:ascii="宋体" w:hAnsi="宋体" w:eastAsia="宋体" w:cs="Times New Roman"/>
          <w:kern w:val="2"/>
          <w:sz w:val="24"/>
        </w:rPr>
        <w:t>单位名称:</w:t>
      </w:r>
    </w:p>
    <w:p w14:paraId="65EE1ABB">
      <w:pPr>
        <w:spacing w:line="560" w:lineRule="exact"/>
        <w:rPr>
          <w:rFonts w:hint="default" w:ascii="宋体" w:hAnsi="宋体" w:eastAsia="宋体" w:cs="Times New Roman"/>
          <w:kern w:val="2"/>
          <w:sz w:val="24"/>
        </w:rPr>
      </w:pPr>
      <w:r>
        <w:rPr>
          <w:rFonts w:hint="eastAsia" w:ascii="宋体" w:hAnsi="宋体" w:eastAsia="宋体" w:cs="Times New Roman"/>
          <w:kern w:val="2"/>
          <w:sz w:val="24"/>
        </w:rPr>
        <w:t>地址:</w:t>
      </w:r>
    </w:p>
    <w:p w14:paraId="527BC9C0">
      <w:pPr>
        <w:spacing w:line="560" w:lineRule="exact"/>
        <w:rPr>
          <w:rFonts w:hint="default" w:ascii="宋体" w:hAnsi="宋体" w:eastAsia="宋体" w:cs="Times New Roman"/>
          <w:kern w:val="2"/>
          <w:sz w:val="24"/>
        </w:rPr>
      </w:pPr>
      <w:r>
        <w:rPr>
          <w:rFonts w:hint="eastAsia" w:ascii="宋体" w:hAnsi="宋体" w:eastAsia="宋体" w:cs="Times New Roman"/>
          <w:kern w:val="2"/>
          <w:sz w:val="24"/>
        </w:rPr>
        <w:t>姓名:     性别:       年龄:      职务:</w:t>
      </w:r>
    </w:p>
    <w:p w14:paraId="60B91E17">
      <w:pPr>
        <w:spacing w:line="560" w:lineRule="exact"/>
        <w:rPr>
          <w:rFonts w:hint="default" w:ascii="宋体" w:hAnsi="宋体" w:eastAsia="宋体" w:cs="Times New Roman"/>
          <w:kern w:val="2"/>
          <w:sz w:val="24"/>
        </w:rPr>
      </w:pPr>
      <w:r>
        <w:rPr>
          <w:rFonts w:hint="eastAsia" w:ascii="宋体" w:hAnsi="宋体" w:eastAsia="宋体" w:cs="Times New Roman"/>
          <w:kern w:val="2"/>
          <w:sz w:val="24"/>
        </w:rPr>
        <w:t>系</w:t>
      </w:r>
      <w:r>
        <w:rPr>
          <w:rFonts w:hint="eastAsia" w:ascii="宋体" w:hAnsi="宋体" w:eastAsia="宋体" w:cs="Times New Roman"/>
          <w:kern w:val="2"/>
          <w:sz w:val="24"/>
          <w:u w:val="single"/>
        </w:rPr>
        <w:t>（供应商名称）</w:t>
      </w:r>
      <w:r>
        <w:rPr>
          <w:rFonts w:hint="eastAsia" w:ascii="宋体" w:hAnsi="宋体" w:eastAsia="宋体" w:cs="Times New Roman"/>
          <w:kern w:val="2"/>
          <w:sz w:val="24"/>
        </w:rPr>
        <w:t>的法定代表人。为参与</w:t>
      </w:r>
      <w:r>
        <w:rPr>
          <w:rFonts w:hint="eastAsia" w:ascii="宋体" w:hAnsi="宋体" w:eastAsia="宋体" w:cs="Times New Roman"/>
          <w:kern w:val="2"/>
          <w:sz w:val="24"/>
          <w:u w:val="single"/>
        </w:rPr>
        <w:t>（项目名称）</w:t>
      </w:r>
      <w:r>
        <w:rPr>
          <w:rFonts w:hint="eastAsia" w:ascii="宋体" w:hAnsi="宋体" w:eastAsia="宋体" w:cs="Times New Roman"/>
          <w:kern w:val="2"/>
          <w:sz w:val="24"/>
        </w:rPr>
        <w:t>的政府采购活动，</w:t>
      </w:r>
      <w:r>
        <w:rPr>
          <w:rFonts w:hint="default" w:ascii="宋体" w:hAnsi="宋体" w:eastAsia="宋体" w:cs="Times New Roman"/>
          <w:color w:val="000000"/>
          <w:kern w:val="2"/>
          <w:sz w:val="24"/>
          <w:szCs w:val="20"/>
        </w:rPr>
        <w:t>签署、澄清确认、递交、撤回、修改</w:t>
      </w:r>
      <w:r>
        <w:rPr>
          <w:rFonts w:hint="eastAsia" w:ascii="宋体" w:hAnsi="宋体" w:eastAsia="宋体" w:cs="Times New Roman"/>
          <w:kern w:val="2"/>
          <w:sz w:val="24"/>
        </w:rPr>
        <w:t>上述项目的响应文件、进行合同谈判、签署合同和处理与之有关的一切事务。</w:t>
      </w:r>
    </w:p>
    <w:p w14:paraId="78D5C8A7">
      <w:pPr>
        <w:spacing w:line="560" w:lineRule="exact"/>
        <w:rPr>
          <w:rFonts w:hint="default" w:ascii="宋体" w:hAnsi="宋体" w:eastAsia="宋体" w:cs="Times New Roman"/>
          <w:kern w:val="2"/>
          <w:sz w:val="24"/>
        </w:rPr>
      </w:pPr>
      <w:r>
        <w:rPr>
          <w:rFonts w:hint="eastAsia" w:ascii="宋体" w:hAnsi="宋体" w:eastAsia="宋体" w:cs="Times New Roman"/>
          <w:kern w:val="2"/>
          <w:sz w:val="24"/>
        </w:rPr>
        <w:t>特此证明。</w:t>
      </w:r>
    </w:p>
    <w:p w14:paraId="11244019">
      <w:pPr>
        <w:spacing w:line="560" w:lineRule="exact"/>
        <w:rPr>
          <w:rFonts w:hint="default" w:ascii="宋体" w:hAnsi="宋体" w:eastAsia="宋体" w:cs="Times New Roman"/>
          <w:kern w:val="2"/>
          <w:sz w:val="24"/>
        </w:rPr>
      </w:pPr>
    </w:p>
    <w:p w14:paraId="2F473861">
      <w:pPr>
        <w:widowControl w:val="0"/>
        <w:tabs>
          <w:tab w:val="left" w:pos="567"/>
        </w:tabs>
        <w:kinsoku w:val="0"/>
        <w:overflowPunct w:val="0"/>
        <w:spacing w:before="120" w:line="583" w:lineRule="auto"/>
        <w:ind w:right="-46"/>
        <w:jc w:val="both"/>
        <w:rPr>
          <w:rFonts w:ascii="宋体" w:hAnsi="宋体" w:eastAsia="宋体" w:cs="Times New Roman"/>
          <w:spacing w:val="-3"/>
          <w:kern w:val="2"/>
          <w:sz w:val="24"/>
          <w:szCs w:val="24"/>
          <w:lang w:val="en-US" w:eastAsia="zh-CN" w:bidi="ar-SA"/>
        </w:rPr>
      </w:pPr>
      <w:r>
        <w:rPr>
          <w:rFonts w:ascii="宋体" w:hAnsi="宋体" w:eastAsia="宋体" w:cs="Times New Roman"/>
          <w:kern w:val="2"/>
          <w:sz w:val="24"/>
          <w:szCs w:val="24"/>
          <w:lang w:val="en-US" w:eastAsia="zh-CN" w:bidi="ar-SA"/>
        </w:rPr>
        <w:t>附：</w:t>
      </w:r>
      <w:r>
        <w:rPr>
          <w:rFonts w:ascii="宋体" w:hAnsi="宋体" w:eastAsia="宋体" w:cs="Times New Roman"/>
          <w:spacing w:val="-3"/>
          <w:kern w:val="2"/>
          <w:sz w:val="24"/>
          <w:szCs w:val="24"/>
          <w:lang w:val="en-US" w:eastAsia="zh-CN" w:bidi="ar-SA"/>
        </w:rPr>
        <w:t>法</w:t>
      </w:r>
      <w:r>
        <w:rPr>
          <w:rFonts w:ascii="宋体" w:hAnsi="宋体" w:eastAsia="宋体" w:cs="Times New Roman"/>
          <w:kern w:val="2"/>
          <w:sz w:val="24"/>
          <w:szCs w:val="24"/>
          <w:lang w:val="en-US" w:eastAsia="zh-CN" w:bidi="ar-SA"/>
        </w:rPr>
        <w:t>定</w:t>
      </w:r>
      <w:r>
        <w:rPr>
          <w:rFonts w:ascii="宋体" w:hAnsi="宋体" w:eastAsia="宋体" w:cs="Times New Roman"/>
          <w:spacing w:val="-3"/>
          <w:kern w:val="2"/>
          <w:sz w:val="24"/>
          <w:szCs w:val="24"/>
          <w:lang w:val="en-US" w:eastAsia="zh-CN" w:bidi="ar-SA"/>
        </w:rPr>
        <w:t>代</w:t>
      </w:r>
      <w:r>
        <w:rPr>
          <w:rFonts w:ascii="宋体" w:hAnsi="宋体" w:eastAsia="宋体" w:cs="Times New Roman"/>
          <w:kern w:val="2"/>
          <w:sz w:val="24"/>
          <w:szCs w:val="24"/>
          <w:lang w:val="en-US" w:eastAsia="zh-CN" w:bidi="ar-SA"/>
        </w:rPr>
        <w:t>表</w:t>
      </w:r>
      <w:r>
        <w:rPr>
          <w:rFonts w:ascii="宋体" w:hAnsi="宋体" w:eastAsia="宋体" w:cs="Times New Roman"/>
          <w:spacing w:val="-3"/>
          <w:kern w:val="2"/>
          <w:sz w:val="24"/>
          <w:szCs w:val="24"/>
          <w:lang w:val="en-US" w:eastAsia="zh-CN" w:bidi="ar-SA"/>
        </w:rPr>
        <w:t>人</w:t>
      </w:r>
      <w:r>
        <w:rPr>
          <w:rFonts w:ascii="宋体" w:hAnsi="宋体" w:eastAsia="宋体" w:cs="Times New Roman"/>
          <w:kern w:val="2"/>
          <w:sz w:val="24"/>
          <w:szCs w:val="24"/>
          <w:lang w:val="en-US" w:eastAsia="zh-CN" w:bidi="ar-SA"/>
        </w:rPr>
        <w:t>（</w:t>
      </w:r>
      <w:r>
        <w:rPr>
          <w:rFonts w:ascii="宋体" w:hAnsi="宋体" w:eastAsia="宋体" w:cs="Times New Roman"/>
          <w:spacing w:val="-3"/>
          <w:kern w:val="2"/>
          <w:sz w:val="24"/>
          <w:szCs w:val="24"/>
          <w:lang w:val="en-US" w:eastAsia="zh-CN" w:bidi="ar-SA"/>
        </w:rPr>
        <w:t>单</w:t>
      </w:r>
      <w:r>
        <w:rPr>
          <w:rFonts w:ascii="宋体" w:hAnsi="宋体" w:eastAsia="宋体" w:cs="Times New Roman"/>
          <w:kern w:val="2"/>
          <w:sz w:val="24"/>
          <w:szCs w:val="24"/>
          <w:lang w:val="en-US" w:eastAsia="zh-CN" w:bidi="ar-SA"/>
        </w:rPr>
        <w:t>位</w:t>
      </w:r>
      <w:r>
        <w:rPr>
          <w:rFonts w:ascii="宋体" w:hAnsi="宋体" w:eastAsia="宋体" w:cs="Times New Roman"/>
          <w:spacing w:val="-3"/>
          <w:kern w:val="2"/>
          <w:sz w:val="24"/>
          <w:szCs w:val="24"/>
          <w:lang w:val="en-US" w:eastAsia="zh-CN" w:bidi="ar-SA"/>
        </w:rPr>
        <w:t>负</w:t>
      </w:r>
      <w:r>
        <w:rPr>
          <w:rFonts w:ascii="宋体" w:hAnsi="宋体" w:eastAsia="宋体" w:cs="Times New Roman"/>
          <w:kern w:val="2"/>
          <w:sz w:val="24"/>
          <w:szCs w:val="24"/>
          <w:lang w:val="en-US" w:eastAsia="zh-CN" w:bidi="ar-SA"/>
        </w:rPr>
        <w:t>责人</w:t>
      </w:r>
      <w:r>
        <w:rPr>
          <w:rFonts w:ascii="宋体" w:hAnsi="宋体" w:eastAsia="宋体" w:cs="Times New Roman"/>
          <w:spacing w:val="-3"/>
          <w:kern w:val="2"/>
          <w:sz w:val="24"/>
          <w:szCs w:val="24"/>
          <w:lang w:val="en-US" w:eastAsia="zh-CN" w:bidi="ar-SA"/>
        </w:rPr>
        <w:t>）有效期内的身</w:t>
      </w:r>
      <w:r>
        <w:rPr>
          <w:rFonts w:hint="eastAsia" w:ascii="宋体" w:hAnsi="宋体" w:eastAsia="宋体" w:cs="Times New Roman"/>
          <w:spacing w:val="-3"/>
          <w:kern w:val="2"/>
          <w:sz w:val="24"/>
          <w:szCs w:val="24"/>
          <w:lang w:val="en-US" w:eastAsia="zh-CN" w:bidi="ar-SA"/>
        </w:rPr>
        <w:t>份</w:t>
      </w:r>
      <w:r>
        <w:rPr>
          <w:rFonts w:ascii="宋体" w:hAnsi="宋体" w:eastAsia="宋体" w:cs="Times New Roman"/>
          <w:spacing w:val="-3"/>
          <w:kern w:val="2"/>
          <w:sz w:val="24"/>
          <w:szCs w:val="24"/>
          <w:lang w:val="en-US" w:eastAsia="zh-CN" w:bidi="ar-SA"/>
        </w:rPr>
        <w:t>证正反面</w:t>
      </w:r>
      <w:r>
        <w:rPr>
          <w:rFonts w:hint="eastAsia" w:ascii="宋体" w:hAnsi="宋体" w:eastAsia="宋体" w:cs="Times New Roman"/>
          <w:spacing w:val="-3"/>
          <w:kern w:val="2"/>
          <w:sz w:val="24"/>
          <w:szCs w:val="24"/>
          <w:lang w:val="en-US" w:eastAsia="zh-CN" w:bidi="ar-SA"/>
        </w:rPr>
        <w:t>电子</w:t>
      </w:r>
      <w:r>
        <w:rPr>
          <w:rFonts w:ascii="宋体" w:hAnsi="宋体" w:eastAsia="宋体" w:cs="Times New Roman"/>
          <w:spacing w:val="-3"/>
          <w:kern w:val="2"/>
          <w:sz w:val="24"/>
          <w:szCs w:val="24"/>
          <w:lang w:val="en-US" w:eastAsia="zh-CN" w:bidi="ar-SA"/>
        </w:rPr>
        <w:t>件</w:t>
      </w:r>
      <w:r>
        <w:rPr>
          <w:rFonts w:hint="eastAsia" w:ascii="宋体" w:hAnsi="宋体" w:eastAsia="宋体" w:cs="Times New Roman"/>
          <w:spacing w:val="-3"/>
          <w:kern w:val="2"/>
          <w:sz w:val="24"/>
          <w:szCs w:val="24"/>
          <w:lang w:val="en-US" w:eastAsia="zh-CN" w:bidi="ar-SA"/>
        </w:rPr>
        <w:t>。</w:t>
      </w:r>
    </w:p>
    <w:tbl>
      <w:tblPr>
        <w:tblStyle w:val="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DBCF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4977405">
            <w:pPr>
              <w:tabs>
                <w:tab w:val="left" w:pos="5580"/>
              </w:tabs>
              <w:spacing w:line="360" w:lineRule="auto"/>
              <w:jc w:val="left"/>
              <w:rPr>
                <w:rFonts w:hint="default" w:ascii="宋体" w:hAnsi="宋体" w:eastAsia="宋体" w:cs="Times New Roman"/>
                <w:color w:val="000000"/>
                <w:kern w:val="2"/>
                <w:sz w:val="24"/>
                <w:szCs w:val="20"/>
              </w:rPr>
            </w:pPr>
          </w:p>
          <w:p w14:paraId="432D661E">
            <w:pPr>
              <w:tabs>
                <w:tab w:val="left" w:pos="5580"/>
              </w:tabs>
              <w:spacing w:line="360" w:lineRule="auto"/>
              <w:jc w:val="left"/>
              <w:rPr>
                <w:rFonts w:hint="default" w:ascii="宋体" w:hAnsi="宋体" w:eastAsia="宋体" w:cs="Times New Roman"/>
                <w:color w:val="000000"/>
                <w:kern w:val="2"/>
                <w:sz w:val="24"/>
                <w:szCs w:val="20"/>
              </w:rPr>
            </w:pPr>
          </w:p>
          <w:p w14:paraId="0D0F96F8">
            <w:pPr>
              <w:tabs>
                <w:tab w:val="left" w:pos="5580"/>
              </w:tabs>
              <w:spacing w:line="360" w:lineRule="auto"/>
              <w:jc w:val="left"/>
              <w:rPr>
                <w:rFonts w:hint="default" w:ascii="宋体" w:hAnsi="宋体" w:eastAsia="宋体" w:cs="Times New Roman"/>
                <w:color w:val="000000"/>
                <w:kern w:val="2"/>
                <w:sz w:val="24"/>
                <w:szCs w:val="20"/>
              </w:rPr>
            </w:pPr>
          </w:p>
        </w:tc>
        <w:tc>
          <w:tcPr>
            <w:tcW w:w="4536" w:type="dxa"/>
            <w:noWrap w:val="0"/>
            <w:vAlign w:val="top"/>
          </w:tcPr>
          <w:p w14:paraId="2B34DA91">
            <w:pPr>
              <w:tabs>
                <w:tab w:val="left" w:pos="5580"/>
              </w:tabs>
              <w:spacing w:line="360" w:lineRule="auto"/>
              <w:jc w:val="left"/>
              <w:rPr>
                <w:rFonts w:hint="default" w:ascii="宋体" w:hAnsi="宋体" w:eastAsia="宋体" w:cs="Times New Roman"/>
                <w:color w:val="000000"/>
                <w:kern w:val="2"/>
                <w:sz w:val="24"/>
                <w:szCs w:val="20"/>
              </w:rPr>
            </w:pPr>
          </w:p>
          <w:p w14:paraId="4F7533FB">
            <w:pPr>
              <w:tabs>
                <w:tab w:val="left" w:pos="5580"/>
              </w:tabs>
              <w:spacing w:line="360" w:lineRule="auto"/>
              <w:jc w:val="left"/>
              <w:rPr>
                <w:rFonts w:hint="default" w:ascii="宋体" w:hAnsi="宋体" w:eastAsia="宋体" w:cs="Times New Roman"/>
                <w:color w:val="000000"/>
                <w:kern w:val="2"/>
                <w:sz w:val="24"/>
                <w:szCs w:val="20"/>
              </w:rPr>
            </w:pPr>
          </w:p>
          <w:p w14:paraId="3F2E7CFD">
            <w:pPr>
              <w:tabs>
                <w:tab w:val="left" w:pos="5580"/>
              </w:tabs>
              <w:spacing w:line="360" w:lineRule="auto"/>
              <w:jc w:val="left"/>
              <w:rPr>
                <w:rFonts w:hint="default" w:ascii="宋体" w:hAnsi="宋体" w:eastAsia="宋体" w:cs="Times New Roman"/>
                <w:color w:val="000000"/>
                <w:kern w:val="2"/>
                <w:sz w:val="24"/>
                <w:szCs w:val="20"/>
              </w:rPr>
            </w:pPr>
          </w:p>
        </w:tc>
      </w:tr>
    </w:tbl>
    <w:p w14:paraId="25C34170">
      <w:pPr>
        <w:spacing w:line="560" w:lineRule="exact"/>
        <w:rPr>
          <w:rFonts w:hint="default" w:ascii="宋体" w:hAnsi="宋体" w:eastAsia="宋体" w:cs="Times New Roman"/>
          <w:kern w:val="2"/>
          <w:sz w:val="24"/>
        </w:rPr>
      </w:pPr>
      <w:r>
        <w:rPr>
          <w:rFonts w:hint="eastAsia" w:ascii="宋体" w:hAnsi="宋体" w:eastAsia="宋体" w:cs="Times New Roman"/>
          <w:kern w:val="2"/>
          <w:sz w:val="24"/>
        </w:rPr>
        <w:t>                     供应商：（加盖公章）</w:t>
      </w:r>
    </w:p>
    <w:p w14:paraId="5BB98F36">
      <w:pPr>
        <w:spacing w:line="560" w:lineRule="exact"/>
        <w:rPr>
          <w:rFonts w:hint="default" w:ascii="宋体" w:hAnsi="宋体" w:eastAsia="宋体" w:cs="Times New Roman"/>
          <w:kern w:val="2"/>
          <w:sz w:val="24"/>
        </w:rPr>
      </w:pPr>
      <w:r>
        <w:rPr>
          <w:rFonts w:hint="eastAsia" w:ascii="宋体" w:hAnsi="宋体" w:eastAsia="宋体" w:cs="Times New Roman"/>
          <w:kern w:val="2"/>
          <w:sz w:val="24"/>
        </w:rPr>
        <w:t>                       法定代表人</w:t>
      </w:r>
      <w:r>
        <w:rPr>
          <w:rFonts w:hint="default" w:ascii="宋体" w:hAnsi="宋体" w:eastAsia="宋体" w:cs="Times New Roman"/>
          <w:color w:val="000000"/>
          <w:kern w:val="2"/>
          <w:sz w:val="24"/>
          <w:szCs w:val="20"/>
        </w:rPr>
        <w:t>签字</w:t>
      </w:r>
      <w:r>
        <w:rPr>
          <w:rFonts w:hint="eastAsia" w:ascii="宋体" w:hAnsi="宋体" w:eastAsia="宋体" w:cs="Times New Roman"/>
          <w:color w:val="000000"/>
          <w:kern w:val="2"/>
          <w:sz w:val="24"/>
          <w:szCs w:val="20"/>
        </w:rPr>
        <w:t>、签章</w:t>
      </w:r>
      <w:r>
        <w:rPr>
          <w:rFonts w:hint="default" w:ascii="宋体" w:hAnsi="宋体" w:eastAsia="宋体" w:cs="Times New Roman"/>
          <w:color w:val="000000"/>
          <w:kern w:val="2"/>
          <w:sz w:val="24"/>
          <w:szCs w:val="20"/>
        </w:rPr>
        <w:t>或</w:t>
      </w:r>
      <w:r>
        <w:rPr>
          <w:rFonts w:hint="eastAsia" w:ascii="宋体" w:hAnsi="宋体" w:eastAsia="宋体" w:cs="Times New Roman"/>
          <w:color w:val="000000"/>
          <w:kern w:val="2"/>
          <w:sz w:val="24"/>
          <w:szCs w:val="20"/>
        </w:rPr>
        <w:t>印鉴</w:t>
      </w:r>
      <w:r>
        <w:rPr>
          <w:rFonts w:hint="eastAsia" w:ascii="宋体" w:hAnsi="宋体" w:eastAsia="宋体" w:cs="Times New Roman"/>
          <w:kern w:val="2"/>
          <w:sz w:val="24"/>
        </w:rPr>
        <w:t>：</w:t>
      </w:r>
    </w:p>
    <w:p w14:paraId="417BE414">
      <w:pPr>
        <w:spacing w:line="560" w:lineRule="exact"/>
        <w:ind w:firstLine="4320" w:firstLineChars="1800"/>
        <w:rPr>
          <w:rFonts w:hint="default" w:ascii="宋体" w:hAnsi="宋体" w:eastAsia="宋体" w:cs="Times New Roman"/>
          <w:kern w:val="2"/>
          <w:sz w:val="24"/>
        </w:rPr>
      </w:pPr>
      <w:r>
        <w:rPr>
          <w:rFonts w:hint="eastAsia" w:ascii="宋体" w:hAnsi="宋体" w:eastAsia="宋体" w:cs="Times New Roman"/>
          <w:kern w:val="2"/>
          <w:sz w:val="24"/>
        </w:rPr>
        <w:t>日期：    年    月    日</w:t>
      </w:r>
    </w:p>
    <w:p w14:paraId="565E4DBF">
      <w:pPr>
        <w:widowControl/>
        <w:jc w:val="left"/>
        <w:rPr>
          <w:rFonts w:hint="eastAsia" w:ascii="Times New Roman" w:hAnsi="Times New Roman" w:eastAsia="宋体" w:cs="Times New Roman"/>
          <w:color w:val="000000"/>
          <w:kern w:val="2"/>
          <w:sz w:val="24"/>
        </w:rPr>
      </w:pPr>
    </w:p>
    <w:p w14:paraId="736E47E0">
      <w:pPr>
        <w:widowControl/>
        <w:jc w:val="left"/>
        <w:rPr>
          <w:rFonts w:hint="eastAsia" w:ascii="Times New Roman" w:hAnsi="Times New Roman" w:eastAsia="宋体" w:cs="Times New Roman"/>
          <w:color w:val="000000"/>
          <w:kern w:val="2"/>
          <w:sz w:val="24"/>
        </w:rPr>
      </w:pPr>
    </w:p>
    <w:p w14:paraId="0CDD74BE">
      <w:pPr>
        <w:widowControl/>
        <w:jc w:val="left"/>
        <w:rPr>
          <w:rFonts w:hint="eastAsia" w:ascii="Times New Roman" w:hAnsi="Times New Roman" w:eastAsia="宋体" w:cs="Times New Roman"/>
          <w:color w:val="000000"/>
          <w:kern w:val="2"/>
          <w:sz w:val="24"/>
        </w:rPr>
      </w:pPr>
    </w:p>
    <w:p w14:paraId="31454EA9">
      <w:pPr>
        <w:tabs>
          <w:tab w:val="left" w:pos="5580"/>
        </w:tabs>
        <w:spacing w:line="360" w:lineRule="auto"/>
        <w:jc w:val="left"/>
        <w:rPr>
          <w:rFonts w:hint="default" w:ascii="宋体" w:hAnsi="宋体" w:eastAsia="宋体" w:cs="Times New Roman"/>
          <w:color w:val="000000"/>
          <w:kern w:val="2"/>
          <w:sz w:val="24"/>
          <w:szCs w:val="20"/>
        </w:rPr>
      </w:pPr>
      <w:r>
        <w:rPr>
          <w:rFonts w:hint="eastAsia" w:ascii="宋体" w:hAnsi="宋体" w:eastAsia="宋体" w:cs="Times New Roman"/>
          <w:color w:val="000000"/>
          <w:kern w:val="2"/>
          <w:sz w:val="24"/>
          <w:szCs w:val="20"/>
        </w:rPr>
        <w:t>说明</w:t>
      </w:r>
      <w:r>
        <w:rPr>
          <w:rFonts w:hint="default" w:ascii="宋体" w:hAnsi="宋体" w:eastAsia="宋体" w:cs="Times New Roman"/>
          <w:color w:val="000000"/>
          <w:kern w:val="2"/>
          <w:sz w:val="24"/>
          <w:szCs w:val="20"/>
        </w:rPr>
        <w:t>：</w:t>
      </w:r>
    </w:p>
    <w:p w14:paraId="0A9A0C24">
      <w:pPr>
        <w:tabs>
          <w:tab w:val="left" w:pos="5580"/>
        </w:tabs>
        <w:spacing w:line="360" w:lineRule="auto"/>
        <w:jc w:val="left"/>
        <w:rPr>
          <w:rFonts w:hint="default" w:ascii="宋体" w:hAnsi="宋体" w:eastAsia="宋体" w:cs="Times New Roman"/>
          <w:color w:val="000000"/>
          <w:kern w:val="2"/>
          <w:sz w:val="24"/>
          <w:szCs w:val="20"/>
        </w:rPr>
      </w:pPr>
      <w:r>
        <w:rPr>
          <w:rFonts w:hint="default" w:ascii="宋体" w:hAnsi="宋体" w:eastAsia="宋体" w:cs="Times New Roman"/>
          <w:color w:val="000000"/>
          <w:kern w:val="2"/>
          <w:sz w:val="24"/>
          <w:szCs w:val="20"/>
        </w:rPr>
        <w:t>1.若供应商为事业单位或其他组织或分支机构（仅当</w:t>
      </w:r>
      <w:r>
        <w:rPr>
          <w:rFonts w:hint="eastAsia" w:ascii="宋体" w:hAnsi="宋体" w:eastAsia="宋体" w:cs="Times New Roman"/>
          <w:color w:val="000000"/>
          <w:kern w:val="2"/>
          <w:sz w:val="24"/>
          <w:szCs w:val="20"/>
        </w:rPr>
        <w:t>谈判文件</w:t>
      </w:r>
      <w:r>
        <w:rPr>
          <w:rFonts w:hint="default" w:ascii="宋体" w:hAnsi="宋体" w:eastAsia="宋体" w:cs="Times New Roman"/>
          <w:color w:val="000000"/>
          <w:kern w:val="2"/>
          <w:sz w:val="24"/>
          <w:szCs w:val="20"/>
        </w:rPr>
        <w:t>注明允许分支机构</w:t>
      </w:r>
      <w:r>
        <w:rPr>
          <w:rFonts w:hint="eastAsia" w:ascii="宋体" w:hAnsi="宋体" w:eastAsia="宋体" w:cs="Times New Roman"/>
          <w:color w:val="000000"/>
          <w:kern w:val="2"/>
          <w:sz w:val="24"/>
          <w:szCs w:val="20"/>
        </w:rPr>
        <w:t>响应</w:t>
      </w:r>
      <w:r>
        <w:rPr>
          <w:rFonts w:hint="default" w:ascii="宋体" w:hAnsi="宋体" w:eastAsia="宋体" w:cs="Times New Roman"/>
          <w:color w:val="000000"/>
          <w:kern w:val="2"/>
          <w:sz w:val="24"/>
          <w:szCs w:val="20"/>
        </w:rPr>
        <w:t>的），则法定代表人（单位负责人）</w:t>
      </w:r>
      <w:r>
        <w:rPr>
          <w:rFonts w:hint="eastAsia" w:ascii="宋体" w:hAnsi="宋体" w:eastAsia="宋体" w:cs="Times New Roman"/>
          <w:color w:val="000000"/>
          <w:kern w:val="2"/>
          <w:sz w:val="24"/>
          <w:szCs w:val="20"/>
        </w:rPr>
        <w:t>处</w:t>
      </w:r>
      <w:r>
        <w:rPr>
          <w:rFonts w:hint="default" w:ascii="宋体" w:hAnsi="宋体" w:eastAsia="宋体" w:cs="Times New Roman"/>
          <w:color w:val="000000"/>
          <w:kern w:val="2"/>
          <w:sz w:val="24"/>
          <w:szCs w:val="20"/>
        </w:rPr>
        <w:t>的签署人可为单位负责人</w:t>
      </w:r>
      <w:r>
        <w:rPr>
          <w:rFonts w:hint="eastAsia" w:ascii="宋体" w:hAnsi="宋体" w:eastAsia="宋体" w:cs="Times New Roman"/>
          <w:color w:val="000000"/>
          <w:kern w:val="2"/>
          <w:sz w:val="24"/>
          <w:szCs w:val="20"/>
        </w:rPr>
        <w:t>。</w:t>
      </w:r>
    </w:p>
    <w:p w14:paraId="09EDAA9C">
      <w:pPr>
        <w:tabs>
          <w:tab w:val="left" w:pos="5580"/>
        </w:tabs>
        <w:spacing w:line="360" w:lineRule="auto"/>
        <w:jc w:val="left"/>
        <w:rPr>
          <w:rFonts w:hint="default" w:ascii="宋体" w:hAnsi="宋体" w:eastAsia="宋体" w:cs="Times New Roman"/>
          <w:i/>
          <w:color w:val="000000"/>
          <w:kern w:val="2"/>
          <w:sz w:val="24"/>
          <w:szCs w:val="20"/>
          <w:u w:val="single"/>
        </w:rPr>
      </w:pPr>
      <w:r>
        <w:rPr>
          <w:rFonts w:hint="default" w:ascii="宋体" w:hAnsi="宋体" w:eastAsia="宋体" w:cs="Times New Roman"/>
          <w:color w:val="000000"/>
          <w:kern w:val="2"/>
          <w:sz w:val="24"/>
          <w:szCs w:val="20"/>
        </w:rPr>
        <w:t>3.</w:t>
      </w:r>
      <w:r>
        <w:rPr>
          <w:rFonts w:hint="eastAsia" w:ascii="宋体" w:hAnsi="宋体" w:eastAsia="宋体" w:cs="Times New Roman"/>
          <w:color w:val="000000"/>
          <w:kern w:val="2"/>
          <w:sz w:val="24"/>
          <w:szCs w:val="20"/>
        </w:rPr>
        <w:t>供应商为自然人的情形，可不提供本</w:t>
      </w:r>
      <w:r>
        <w:rPr>
          <w:rFonts w:hint="default" w:ascii="宋体" w:hAnsi="宋体" w:eastAsia="宋体" w:cs="Times New Roman"/>
          <w:color w:val="000000"/>
          <w:kern w:val="2"/>
          <w:sz w:val="24"/>
          <w:szCs w:val="20"/>
        </w:rPr>
        <w:t>《</w:t>
      </w:r>
      <w:r>
        <w:rPr>
          <w:rFonts w:hint="eastAsia" w:ascii="宋体" w:hAnsi="宋体" w:eastAsia="宋体" w:cs="Times New Roman"/>
          <w:color w:val="000000"/>
          <w:kern w:val="2"/>
          <w:sz w:val="24"/>
          <w:szCs w:val="20"/>
        </w:rPr>
        <w:t>授权委托书</w:t>
      </w:r>
      <w:r>
        <w:rPr>
          <w:rFonts w:hint="default" w:ascii="宋体" w:hAnsi="宋体" w:eastAsia="宋体" w:cs="Times New Roman"/>
          <w:color w:val="000000"/>
          <w:kern w:val="2"/>
          <w:sz w:val="24"/>
          <w:szCs w:val="20"/>
        </w:rPr>
        <w:t>》</w:t>
      </w:r>
      <w:r>
        <w:rPr>
          <w:rFonts w:hint="eastAsia" w:ascii="宋体" w:hAnsi="宋体" w:eastAsia="宋体" w:cs="Times New Roman"/>
          <w:color w:val="000000"/>
          <w:kern w:val="2"/>
          <w:sz w:val="24"/>
          <w:szCs w:val="20"/>
        </w:rPr>
        <w:t>。</w:t>
      </w:r>
    </w:p>
    <w:p w14:paraId="63F27E9D">
      <w:pPr>
        <w:widowControl/>
        <w:jc w:val="left"/>
        <w:rPr>
          <w:rFonts w:hint="eastAsia" w:ascii="Times New Roman" w:hAnsi="Times New Roman" w:eastAsia="宋体" w:cs="Times New Roman"/>
          <w:color w:val="000000"/>
          <w:kern w:val="2"/>
          <w:sz w:val="24"/>
        </w:rPr>
      </w:pPr>
    </w:p>
    <w:p w14:paraId="65248BEF">
      <w:pPr>
        <w:adjustRightInd w:val="0"/>
        <w:snapToGrid w:val="0"/>
        <w:spacing w:line="360" w:lineRule="auto"/>
        <w:jc w:val="center"/>
        <w:rPr>
          <w:rFonts w:hint="eastAsia" w:hAnsi="宋体"/>
          <w:b/>
          <w:bCs/>
          <w:sz w:val="28"/>
          <w:szCs w:val="28"/>
        </w:rPr>
        <w:sectPr>
          <w:pgSz w:w="11907" w:h="16840"/>
          <w:pgMar w:top="1440" w:right="1080" w:bottom="1440" w:left="1080" w:header="851" w:footer="851" w:gutter="0"/>
          <w:cols w:space="720" w:num="1"/>
          <w:docGrid w:linePitch="462" w:charSpace="0"/>
        </w:sectPr>
      </w:pPr>
    </w:p>
    <w:p w14:paraId="04B61E17">
      <w:pPr>
        <w:widowControl w:val="0"/>
        <w:adjustRightInd w:val="0"/>
        <w:snapToGrid w:val="0"/>
        <w:spacing w:line="360" w:lineRule="auto"/>
        <w:jc w:val="center"/>
        <w:rPr>
          <w:rFonts w:hint="eastAsia" w:ascii="宋体" w:hAnsi="宋体" w:eastAsia="宋体" w:cs="Times New Roman"/>
          <w:kern w:val="2"/>
          <w:sz w:val="24"/>
          <w:szCs w:val="20"/>
          <w:lang w:val="en-US" w:eastAsia="zh-CN" w:bidi="ar-SA"/>
        </w:rPr>
      </w:pPr>
      <w:r>
        <w:rPr>
          <w:rFonts w:hint="eastAsia" w:ascii="宋体" w:hAnsi="宋体" w:eastAsia="宋体" w:cs="Times New Roman"/>
          <w:b/>
          <w:bCs/>
          <w:kern w:val="2"/>
          <w:sz w:val="28"/>
          <w:szCs w:val="28"/>
          <w:lang w:val="en-US" w:eastAsia="zh-CN" w:bidi="ar-SA"/>
        </w:rPr>
        <w:t>授权委托书</w:t>
      </w:r>
    </w:p>
    <w:p w14:paraId="48B2D158">
      <w:pPr>
        <w:widowControl w:val="0"/>
        <w:adjustRightInd w:val="0"/>
        <w:snapToGrid w:val="0"/>
        <w:spacing w:line="360" w:lineRule="auto"/>
        <w:jc w:val="both"/>
        <w:rPr>
          <w:rFonts w:hint="eastAsia" w:ascii="宋体" w:hAnsi="宋体" w:eastAsia="宋体" w:cs="Times New Roman"/>
          <w:kern w:val="2"/>
          <w:sz w:val="21"/>
          <w:szCs w:val="21"/>
          <w:lang w:val="en-US" w:eastAsia="zh-CN" w:bidi="ar-SA"/>
        </w:rPr>
      </w:pPr>
    </w:p>
    <w:p w14:paraId="73A3F557">
      <w:pPr>
        <w:spacing w:line="560" w:lineRule="exact"/>
        <w:rPr>
          <w:rFonts w:hint="eastAsia" w:ascii="宋体" w:hAnsi="宋体" w:eastAsia="宋体" w:cs="Times New Roman"/>
          <w:kern w:val="2"/>
          <w:sz w:val="24"/>
        </w:rPr>
      </w:pPr>
      <w:r>
        <w:rPr>
          <w:rFonts w:hint="eastAsia" w:ascii="宋体" w:hAnsi="宋体" w:eastAsia="宋体" w:cs="Times New Roman"/>
          <w:kern w:val="2"/>
          <w:sz w:val="24"/>
        </w:rPr>
        <w:t xml:space="preserve">本授权委托书声明：我 </w:t>
      </w:r>
      <w:r>
        <w:rPr>
          <w:rFonts w:hint="eastAsia" w:ascii="宋体" w:hAnsi="宋体" w:eastAsia="宋体" w:cs="Times New Roman"/>
          <w:kern w:val="2"/>
          <w:sz w:val="24"/>
          <w:u w:val="single"/>
        </w:rPr>
        <w:t xml:space="preserve">        (姓名)</w:t>
      </w:r>
      <w:r>
        <w:rPr>
          <w:rFonts w:hint="eastAsia" w:ascii="宋体" w:hAnsi="宋体" w:eastAsia="宋体" w:cs="Times New Roman"/>
          <w:kern w:val="2"/>
          <w:sz w:val="24"/>
        </w:rPr>
        <w:t>系</w:t>
      </w:r>
      <w:r>
        <w:rPr>
          <w:rFonts w:hint="eastAsia" w:ascii="宋体" w:hAnsi="宋体" w:eastAsia="宋体" w:cs="Times New Roman"/>
          <w:kern w:val="2"/>
          <w:sz w:val="24"/>
          <w:u w:val="single"/>
        </w:rPr>
        <w:t xml:space="preserve">            (承包人名称)</w:t>
      </w:r>
      <w:r>
        <w:rPr>
          <w:rFonts w:hint="eastAsia" w:ascii="宋体" w:hAnsi="宋体" w:eastAsia="宋体" w:cs="Times New Roman"/>
          <w:kern w:val="2"/>
          <w:sz w:val="24"/>
        </w:rPr>
        <w:t xml:space="preserve">的法定代表人，现授权委托 </w:t>
      </w:r>
      <w:r>
        <w:rPr>
          <w:rFonts w:hint="eastAsia" w:ascii="宋体" w:hAnsi="宋体" w:eastAsia="宋体" w:cs="Times New Roman"/>
          <w:kern w:val="2"/>
          <w:sz w:val="24"/>
          <w:u w:val="single"/>
        </w:rPr>
        <w:t xml:space="preserve">           （单位名称）</w:t>
      </w:r>
      <w:r>
        <w:rPr>
          <w:rFonts w:hint="eastAsia" w:ascii="宋体" w:hAnsi="宋体" w:eastAsia="宋体" w:cs="Times New Roman"/>
          <w:kern w:val="2"/>
          <w:sz w:val="24"/>
        </w:rPr>
        <w:t>的</w:t>
      </w:r>
      <w:r>
        <w:rPr>
          <w:rFonts w:hint="eastAsia" w:ascii="宋体" w:hAnsi="宋体" w:eastAsia="宋体" w:cs="Times New Roman"/>
          <w:kern w:val="2"/>
          <w:sz w:val="24"/>
          <w:u w:val="single"/>
        </w:rPr>
        <w:t xml:space="preserve">        (姓名)</w:t>
      </w:r>
      <w:r>
        <w:rPr>
          <w:rFonts w:hint="eastAsia" w:ascii="宋体" w:hAnsi="宋体" w:eastAsia="宋体" w:cs="Times New Roman"/>
          <w:kern w:val="2"/>
          <w:sz w:val="24"/>
        </w:rPr>
        <w:t>为我公司代理人，参加       (</w:t>
      </w:r>
      <w:r>
        <w:rPr>
          <w:rFonts w:hint="eastAsia" w:ascii="宋体" w:hAnsi="宋体" w:eastAsia="宋体" w:cs="Times New Roman"/>
          <w:kern w:val="2"/>
          <w:sz w:val="24"/>
          <w:lang w:eastAsia="zh-CN"/>
        </w:rPr>
        <w:t>供应商</w:t>
      </w:r>
      <w:r>
        <w:rPr>
          <w:rFonts w:hint="eastAsia" w:ascii="宋体" w:hAnsi="宋体" w:eastAsia="宋体" w:cs="Times New Roman"/>
          <w:kern w:val="2"/>
          <w:sz w:val="24"/>
        </w:rPr>
        <w:t xml:space="preserve">)的 </w:t>
      </w:r>
      <w:r>
        <w:rPr>
          <w:rFonts w:hint="eastAsia" w:ascii="宋体" w:hAnsi="宋体" w:eastAsia="宋体" w:cs="Times New Roman"/>
          <w:kern w:val="2"/>
          <w:sz w:val="24"/>
          <w:u w:val="single"/>
        </w:rPr>
        <w:t xml:space="preserve">          </w:t>
      </w:r>
      <w:r>
        <w:rPr>
          <w:rFonts w:hint="eastAsia" w:ascii="宋体" w:hAnsi="宋体" w:eastAsia="宋体" w:cs="Times New Roman"/>
          <w:kern w:val="2"/>
          <w:sz w:val="24"/>
          <w:lang w:eastAsia="zh-CN"/>
        </w:rPr>
        <w:t>项目</w:t>
      </w:r>
      <w:r>
        <w:rPr>
          <w:rFonts w:hint="eastAsia" w:ascii="宋体" w:hAnsi="宋体" w:eastAsia="宋体" w:cs="Times New Roman"/>
          <w:kern w:val="2"/>
          <w:sz w:val="24"/>
        </w:rPr>
        <w:t>的</w:t>
      </w:r>
      <w:r>
        <w:rPr>
          <w:rFonts w:hint="eastAsia" w:ascii="宋体" w:hAnsi="宋体" w:eastAsia="宋体" w:cs="Times New Roman"/>
          <w:kern w:val="2"/>
          <w:sz w:val="24"/>
          <w:lang w:eastAsia="zh-CN"/>
        </w:rPr>
        <w:t>谈判</w:t>
      </w:r>
      <w:r>
        <w:rPr>
          <w:rFonts w:hint="eastAsia" w:ascii="宋体" w:hAnsi="宋体" w:eastAsia="宋体" w:cs="Times New Roman"/>
          <w:kern w:val="2"/>
          <w:sz w:val="24"/>
        </w:rPr>
        <w:t>活动。代理人在投标、开标、评标、合同谈判过程中所签署的一切文件和处理与之有关的一切事务，我均予以承认。</w:t>
      </w:r>
    </w:p>
    <w:p w14:paraId="25916C4D">
      <w:pPr>
        <w:spacing w:line="560" w:lineRule="exact"/>
        <w:rPr>
          <w:rFonts w:hint="eastAsia" w:ascii="宋体" w:hAnsi="宋体" w:eastAsia="宋体" w:cs="Times New Roman"/>
          <w:kern w:val="2"/>
          <w:sz w:val="24"/>
        </w:rPr>
      </w:pPr>
    </w:p>
    <w:p w14:paraId="49F87ABF">
      <w:pPr>
        <w:spacing w:line="560" w:lineRule="exact"/>
        <w:rPr>
          <w:rFonts w:hint="eastAsia" w:ascii="宋体" w:hAnsi="宋体" w:eastAsia="宋体" w:cs="Times New Roman"/>
          <w:kern w:val="2"/>
          <w:sz w:val="24"/>
        </w:rPr>
      </w:pPr>
      <w:r>
        <w:rPr>
          <w:rFonts w:hint="eastAsia" w:ascii="宋体" w:hAnsi="宋体" w:eastAsia="宋体" w:cs="Times New Roman"/>
          <w:kern w:val="2"/>
          <w:sz w:val="24"/>
        </w:rPr>
        <w:t>代理人无转委权。特此委托。</w:t>
      </w:r>
    </w:p>
    <w:p w14:paraId="665FF500">
      <w:pPr>
        <w:spacing w:line="560" w:lineRule="exact"/>
        <w:rPr>
          <w:rFonts w:hint="eastAsia" w:ascii="宋体" w:hAnsi="宋体" w:eastAsia="宋体" w:cs="Times New Roman"/>
          <w:kern w:val="2"/>
          <w:sz w:val="24"/>
        </w:rPr>
      </w:pPr>
      <w:r>
        <w:rPr>
          <w:rFonts w:hint="eastAsia" w:ascii="宋体" w:hAnsi="宋体" w:eastAsia="宋体" w:cs="Times New Roman"/>
          <w:kern w:val="2"/>
          <w:sz w:val="24"/>
        </w:rPr>
        <w:cr/>
      </w:r>
      <w:r>
        <w:rPr>
          <w:rFonts w:hint="eastAsia" w:ascii="宋体" w:hAnsi="宋体" w:eastAsia="宋体" w:cs="Times New Roman"/>
          <w:kern w:val="2"/>
          <w:sz w:val="24"/>
        </w:rPr>
        <w:t>代理人：          性别：                 年龄：</w:t>
      </w:r>
    </w:p>
    <w:p w14:paraId="59366664">
      <w:pPr>
        <w:spacing w:line="560" w:lineRule="exact"/>
        <w:rPr>
          <w:rFonts w:hint="eastAsia" w:ascii="宋体" w:hAnsi="宋体" w:eastAsia="宋体" w:cs="Times New Roman"/>
          <w:kern w:val="2"/>
          <w:sz w:val="24"/>
        </w:rPr>
      </w:pPr>
      <w:r>
        <w:rPr>
          <w:rFonts w:hint="eastAsia" w:ascii="宋体" w:hAnsi="宋体" w:eastAsia="宋体" w:cs="Times New Roman"/>
          <w:kern w:val="2"/>
          <w:sz w:val="24"/>
        </w:rPr>
        <w:t>单位：               部门：               职务：</w:t>
      </w:r>
    </w:p>
    <w:p w14:paraId="48FEE9CA">
      <w:pPr>
        <w:spacing w:line="560" w:lineRule="exact"/>
        <w:rPr>
          <w:rFonts w:hint="eastAsia" w:ascii="宋体" w:hAnsi="宋体" w:eastAsia="宋体" w:cs="Times New Roman"/>
          <w:kern w:val="2"/>
          <w:sz w:val="24"/>
        </w:rPr>
      </w:pPr>
      <w:r>
        <w:rPr>
          <w:rFonts w:hint="eastAsia" w:ascii="宋体" w:hAnsi="宋体" w:eastAsia="宋体" w:cs="Times New Roman"/>
          <w:kern w:val="2"/>
          <w:sz w:val="24"/>
        </w:rPr>
        <w:t>承包人：(盖章)</w:t>
      </w:r>
    </w:p>
    <w:p w14:paraId="189AD8AC">
      <w:pPr>
        <w:spacing w:line="560" w:lineRule="exact"/>
        <w:rPr>
          <w:rFonts w:hint="eastAsia" w:ascii="宋体" w:hAnsi="宋体" w:eastAsia="宋体" w:cs="Times New Roman"/>
          <w:kern w:val="2"/>
          <w:sz w:val="24"/>
        </w:rPr>
      </w:pPr>
      <w:r>
        <w:rPr>
          <w:rFonts w:hint="eastAsia" w:ascii="宋体" w:hAnsi="宋体" w:eastAsia="宋体" w:cs="Times New Roman"/>
          <w:kern w:val="2"/>
          <w:sz w:val="24"/>
        </w:rPr>
        <w:t>法定代表人：(签字或盖章)</w:t>
      </w:r>
    </w:p>
    <w:p w14:paraId="35D367B6">
      <w:pPr>
        <w:spacing w:line="560" w:lineRule="exact"/>
        <w:rPr>
          <w:rFonts w:hint="eastAsia" w:ascii="宋体" w:hAnsi="宋体" w:eastAsia="宋体" w:cs="Times New Roman"/>
          <w:kern w:val="2"/>
          <w:sz w:val="24"/>
        </w:rPr>
      </w:pPr>
      <w:r>
        <w:rPr>
          <w:rFonts w:hint="eastAsia" w:ascii="宋体" w:hAnsi="宋体" w:eastAsia="宋体" w:cs="Times New Roman"/>
          <w:kern w:val="2"/>
          <w:sz w:val="24"/>
        </w:rPr>
        <w:t>日期：     年   月   日</w:t>
      </w:r>
    </w:p>
    <w:p w14:paraId="2B7BFFE5">
      <w:pPr>
        <w:spacing w:line="560" w:lineRule="exact"/>
        <w:rPr>
          <w:rFonts w:hint="eastAsia" w:ascii="宋体" w:hAnsi="宋体" w:eastAsia="宋体" w:cs="Times New Roman"/>
          <w:kern w:val="2"/>
          <w:sz w:val="24"/>
        </w:rPr>
      </w:pPr>
    </w:p>
    <w:p w14:paraId="3AF45512">
      <w:pPr>
        <w:spacing w:line="560" w:lineRule="exact"/>
        <w:rPr>
          <w:rFonts w:hint="eastAsia" w:ascii="宋体" w:hAnsi="宋体" w:eastAsia="宋体" w:cs="Times New Roman"/>
          <w:kern w:val="2"/>
          <w:sz w:val="24"/>
        </w:rPr>
      </w:pPr>
    </w:p>
    <w:p w14:paraId="4D2962E0">
      <w:pPr>
        <w:tabs>
          <w:tab w:val="left" w:pos="5580"/>
        </w:tabs>
        <w:spacing w:line="360" w:lineRule="auto"/>
        <w:jc w:val="left"/>
        <w:rPr>
          <w:rFonts w:hint="default" w:ascii="Times New Roman" w:hAnsi="Times New Roman" w:eastAsia="宋体" w:cs="Times New Roman"/>
          <w:spacing w:val="-3"/>
          <w:kern w:val="2"/>
          <w:sz w:val="24"/>
          <w:szCs w:val="24"/>
        </w:rPr>
      </w:pPr>
      <w:r>
        <w:rPr>
          <w:rFonts w:hint="default" w:ascii="Times New Roman" w:hAnsi="Times New Roman" w:eastAsia="宋体" w:cs="Times New Roman"/>
          <w:kern w:val="2"/>
          <w:sz w:val="24"/>
          <w:szCs w:val="24"/>
        </w:rPr>
        <w:t>附：</w:t>
      </w:r>
      <w:r>
        <w:rPr>
          <w:rFonts w:hint="eastAsia" w:ascii="Times New Roman" w:hAnsi="Times New Roman" w:eastAsia="宋体" w:cs="Times New Roman"/>
          <w:spacing w:val="-3"/>
          <w:kern w:val="2"/>
          <w:sz w:val="24"/>
          <w:szCs w:val="24"/>
          <w:lang w:eastAsia="zh-CN"/>
        </w:rPr>
        <w:t>授权委托</w:t>
      </w:r>
      <w:r>
        <w:rPr>
          <w:rFonts w:hint="default" w:ascii="Times New Roman" w:hAnsi="Times New Roman" w:eastAsia="宋体" w:cs="Times New Roman"/>
          <w:spacing w:val="-3"/>
          <w:kern w:val="2"/>
          <w:sz w:val="24"/>
          <w:szCs w:val="24"/>
        </w:rPr>
        <w:t>人有效期内的身</w:t>
      </w:r>
      <w:r>
        <w:rPr>
          <w:rFonts w:hint="eastAsia" w:ascii="Times New Roman" w:hAnsi="Times New Roman" w:eastAsia="宋体" w:cs="Times New Roman"/>
          <w:spacing w:val="-3"/>
          <w:kern w:val="2"/>
          <w:sz w:val="24"/>
          <w:szCs w:val="24"/>
        </w:rPr>
        <w:t>份</w:t>
      </w:r>
      <w:r>
        <w:rPr>
          <w:rFonts w:hint="default" w:ascii="Times New Roman" w:hAnsi="Times New Roman" w:eastAsia="宋体" w:cs="Times New Roman"/>
          <w:spacing w:val="-3"/>
          <w:kern w:val="2"/>
          <w:sz w:val="24"/>
          <w:szCs w:val="24"/>
        </w:rPr>
        <w:t>证正反面</w:t>
      </w:r>
      <w:r>
        <w:rPr>
          <w:rFonts w:hint="eastAsia" w:ascii="Times New Roman" w:hAnsi="Times New Roman" w:eastAsia="宋体" w:cs="Times New Roman"/>
          <w:spacing w:val="-3"/>
          <w:kern w:val="2"/>
          <w:sz w:val="24"/>
          <w:szCs w:val="24"/>
          <w:lang w:eastAsia="zh-CN"/>
        </w:rPr>
        <w:t>复印件</w:t>
      </w:r>
      <w:r>
        <w:rPr>
          <w:rFonts w:hint="eastAsia" w:ascii="Times New Roman" w:hAnsi="Times New Roman" w:eastAsia="宋体" w:cs="Times New Roman"/>
          <w:spacing w:val="-3"/>
          <w:kern w:val="2"/>
          <w:sz w:val="24"/>
          <w:szCs w:val="24"/>
        </w:rPr>
        <w:t>。</w:t>
      </w:r>
    </w:p>
    <w:tbl>
      <w:tblPr>
        <w:tblStyle w:val="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F507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5" w:hRule="atLeast"/>
          <w:jc w:val="center"/>
        </w:trPr>
        <w:tc>
          <w:tcPr>
            <w:tcW w:w="4673" w:type="dxa"/>
            <w:noWrap w:val="0"/>
            <w:vAlign w:val="top"/>
          </w:tcPr>
          <w:p w14:paraId="7B1A04AC">
            <w:pPr>
              <w:tabs>
                <w:tab w:val="left" w:pos="5580"/>
              </w:tabs>
              <w:spacing w:line="360" w:lineRule="auto"/>
              <w:jc w:val="left"/>
              <w:rPr>
                <w:rFonts w:hint="default" w:ascii="宋体" w:hAnsi="宋体" w:eastAsia="宋体" w:cs="Times New Roman"/>
                <w:color w:val="000000"/>
                <w:kern w:val="2"/>
                <w:sz w:val="24"/>
                <w:szCs w:val="20"/>
              </w:rPr>
            </w:pPr>
          </w:p>
          <w:p w14:paraId="3A784CAC">
            <w:pPr>
              <w:tabs>
                <w:tab w:val="left" w:pos="5580"/>
              </w:tabs>
              <w:spacing w:line="360" w:lineRule="auto"/>
              <w:jc w:val="left"/>
              <w:rPr>
                <w:rFonts w:hint="default" w:ascii="宋体" w:hAnsi="宋体" w:eastAsia="宋体" w:cs="Times New Roman"/>
                <w:color w:val="000000"/>
                <w:kern w:val="2"/>
                <w:sz w:val="24"/>
                <w:szCs w:val="20"/>
              </w:rPr>
            </w:pPr>
          </w:p>
          <w:p w14:paraId="42058920">
            <w:pPr>
              <w:tabs>
                <w:tab w:val="left" w:pos="5580"/>
              </w:tabs>
              <w:spacing w:line="360" w:lineRule="auto"/>
              <w:jc w:val="left"/>
              <w:rPr>
                <w:rFonts w:hint="default" w:ascii="宋体" w:hAnsi="宋体" w:eastAsia="宋体" w:cs="Times New Roman"/>
                <w:color w:val="000000"/>
                <w:kern w:val="2"/>
                <w:sz w:val="24"/>
                <w:szCs w:val="20"/>
              </w:rPr>
            </w:pPr>
          </w:p>
        </w:tc>
        <w:tc>
          <w:tcPr>
            <w:tcW w:w="4536" w:type="dxa"/>
            <w:noWrap w:val="0"/>
            <w:vAlign w:val="top"/>
          </w:tcPr>
          <w:p w14:paraId="1E12781A">
            <w:pPr>
              <w:tabs>
                <w:tab w:val="left" w:pos="5580"/>
              </w:tabs>
              <w:spacing w:line="360" w:lineRule="auto"/>
              <w:jc w:val="left"/>
              <w:rPr>
                <w:rFonts w:hint="default" w:ascii="宋体" w:hAnsi="宋体" w:eastAsia="宋体" w:cs="Times New Roman"/>
                <w:color w:val="000000"/>
                <w:kern w:val="2"/>
                <w:sz w:val="24"/>
                <w:szCs w:val="20"/>
              </w:rPr>
            </w:pPr>
          </w:p>
          <w:p w14:paraId="1BDD51E4">
            <w:pPr>
              <w:tabs>
                <w:tab w:val="left" w:pos="5580"/>
              </w:tabs>
              <w:spacing w:line="360" w:lineRule="auto"/>
              <w:jc w:val="left"/>
              <w:rPr>
                <w:rFonts w:hint="default" w:ascii="宋体" w:hAnsi="宋体" w:eastAsia="宋体" w:cs="Times New Roman"/>
                <w:color w:val="000000"/>
                <w:kern w:val="2"/>
                <w:sz w:val="24"/>
                <w:szCs w:val="20"/>
              </w:rPr>
            </w:pPr>
          </w:p>
          <w:p w14:paraId="0EB5BB8A">
            <w:pPr>
              <w:tabs>
                <w:tab w:val="left" w:pos="5580"/>
              </w:tabs>
              <w:spacing w:line="360" w:lineRule="auto"/>
              <w:jc w:val="left"/>
              <w:rPr>
                <w:rFonts w:hint="default" w:ascii="宋体" w:hAnsi="宋体" w:eastAsia="宋体" w:cs="Times New Roman"/>
                <w:color w:val="000000"/>
                <w:kern w:val="2"/>
                <w:sz w:val="24"/>
                <w:szCs w:val="20"/>
              </w:rPr>
            </w:pPr>
          </w:p>
        </w:tc>
      </w:tr>
    </w:tbl>
    <w:p w14:paraId="2102CABA">
      <w:pPr>
        <w:widowControl/>
        <w:jc w:val="left"/>
        <w:rPr>
          <w:rFonts w:hint="eastAsia" w:ascii="Times New Roman" w:hAnsi="Times New Roman" w:eastAsia="宋体" w:cs="Times New Roman"/>
          <w:color w:val="000000"/>
          <w:kern w:val="2"/>
          <w:sz w:val="24"/>
        </w:rPr>
      </w:pPr>
    </w:p>
    <w:p w14:paraId="1F5266BF">
      <w:pPr>
        <w:widowControl/>
        <w:jc w:val="left"/>
        <w:rPr>
          <w:rFonts w:hint="eastAsia" w:ascii="Times New Roman" w:hAnsi="Times New Roman" w:eastAsia="宋体" w:cs="Times New Roman"/>
          <w:color w:val="000000"/>
          <w:kern w:val="2"/>
          <w:sz w:val="24"/>
        </w:rPr>
      </w:pPr>
    </w:p>
    <w:p w14:paraId="250386C9">
      <w:pPr>
        <w:widowControl/>
        <w:jc w:val="left"/>
        <w:rPr>
          <w:rFonts w:hint="eastAsia" w:ascii="Times New Roman" w:hAnsi="Times New Roman" w:eastAsia="宋体" w:cs="Times New Roman"/>
          <w:color w:val="000000"/>
          <w:kern w:val="2"/>
          <w:sz w:val="24"/>
        </w:rPr>
      </w:pPr>
      <w:r>
        <w:rPr>
          <w:rFonts w:hint="eastAsia" w:ascii="宋体" w:hAnsi="宋体" w:eastAsia="宋体" w:cs="宋体"/>
          <w:b/>
          <w:kern w:val="0"/>
          <w:sz w:val="24"/>
          <w:shd w:val="clear" w:color="auto" w:fill="FFFFFF"/>
        </w:rPr>
        <w:t>注：</w:t>
      </w:r>
      <w:r>
        <w:rPr>
          <w:rFonts w:hint="eastAsia" w:ascii="宋体" w:hAnsi="宋体" w:eastAsia="宋体" w:cs="宋体"/>
          <w:b/>
          <w:kern w:val="0"/>
          <w:sz w:val="24"/>
          <w:shd w:val="clear" w:color="auto" w:fill="FFFFFF"/>
          <w:lang w:val="en-US" w:eastAsia="zh-CN"/>
        </w:rPr>
        <w:t>1.</w:t>
      </w:r>
      <w:r>
        <w:rPr>
          <w:rFonts w:hint="eastAsia" w:ascii="宋体" w:hAnsi="宋体" w:eastAsia="宋体" w:cs="宋体"/>
          <w:b/>
          <w:kern w:val="0"/>
          <w:sz w:val="24"/>
          <w:shd w:val="clear" w:color="auto" w:fill="FFFFFF"/>
        </w:rPr>
        <w:t>由委托代理人签署和递交投标文件的，需同时提供本授权委托书和上页的法定代表人身份证明。</w:t>
      </w:r>
    </w:p>
    <w:p w14:paraId="26921D2B">
      <w:pPr>
        <w:adjustRightInd w:val="0"/>
        <w:snapToGrid w:val="0"/>
        <w:spacing w:line="360" w:lineRule="auto"/>
        <w:ind w:firstLine="359"/>
        <w:rPr>
          <w:rFonts w:ascii="宋体" w:hAnsi="宋体" w:eastAsia="宋体" w:cs="宋体"/>
          <w:b/>
          <w:kern w:val="0"/>
          <w:sz w:val="24"/>
          <w:highlight w:val="yellow"/>
          <w:shd w:val="clear" w:color="auto" w:fill="FFFFFF"/>
        </w:rPr>
      </w:pPr>
      <w:r>
        <w:rPr>
          <w:rFonts w:hint="eastAsia" w:ascii="宋体" w:hAnsi="宋体" w:eastAsia="宋体" w:cs="宋体"/>
          <w:b/>
          <w:bCs/>
          <w:color w:val="FF0000"/>
          <w:sz w:val="24"/>
          <w:szCs w:val="24"/>
          <w:highlight w:val="yellow"/>
          <w:u w:val="single"/>
          <w:lang w:val="en-US" w:eastAsia="zh-CN"/>
        </w:rPr>
        <w:t>2.如有授权委托人参与投标</w:t>
      </w:r>
      <w:r>
        <w:rPr>
          <w:rFonts w:hint="eastAsia" w:ascii="宋体" w:hAnsi="宋体" w:eastAsia="宋体" w:cs="宋体"/>
          <w:b/>
          <w:bCs/>
          <w:color w:val="FF0000"/>
          <w:sz w:val="24"/>
          <w:szCs w:val="24"/>
          <w:highlight w:val="yellow"/>
          <w:u w:val="single"/>
          <w:lang w:eastAsia="zh-CN"/>
        </w:rPr>
        <w:t>，</w:t>
      </w:r>
      <w:r>
        <w:rPr>
          <w:rFonts w:hint="eastAsia" w:ascii="宋体" w:hAnsi="宋体" w:eastAsia="宋体" w:cs="宋体"/>
          <w:b/>
          <w:bCs/>
          <w:color w:val="FF0000"/>
          <w:sz w:val="24"/>
          <w:szCs w:val="24"/>
          <w:highlight w:val="yellow"/>
          <w:u w:val="single"/>
          <w:lang w:val="en-US" w:eastAsia="zh-CN"/>
        </w:rPr>
        <w:t>需提供投标人为其缴纳的</w:t>
      </w:r>
      <w:r>
        <w:rPr>
          <w:rFonts w:hint="eastAsia" w:ascii="宋体" w:hAnsi="宋体" w:eastAsia="宋体" w:cs="宋体"/>
          <w:b/>
          <w:bCs/>
          <w:color w:val="FF0000"/>
          <w:sz w:val="24"/>
          <w:szCs w:val="24"/>
          <w:highlight w:val="yellow"/>
          <w:u w:val="single"/>
          <w:lang w:eastAsia="zh-CN"/>
        </w:rPr>
        <w:t>社会保障机构盖章的养老保险缴纳证明（缴纳时间为开标截止时间前六个月内任意一个月）。</w:t>
      </w:r>
    </w:p>
    <w:p w14:paraId="005CACF5">
      <w:pPr>
        <w:widowControl/>
        <w:jc w:val="left"/>
        <w:rPr>
          <w:rFonts w:hint="eastAsia"/>
          <w:color w:val="000000"/>
          <w:sz w:val="24"/>
        </w:rPr>
        <w:sectPr>
          <w:pgSz w:w="11907" w:h="16840"/>
          <w:pgMar w:top="1440" w:right="1080" w:bottom="1440" w:left="1080" w:header="851" w:footer="851" w:gutter="0"/>
          <w:cols w:space="720" w:num="1"/>
          <w:docGrid w:linePitch="462" w:charSpace="0"/>
        </w:sectPr>
      </w:pPr>
    </w:p>
    <w:p w14:paraId="07B46426">
      <w:pPr>
        <w:widowControl/>
        <w:jc w:val="left"/>
        <w:rPr>
          <w:rFonts w:hint="eastAsia" w:ascii="Times New Roman" w:hAnsi="Times New Roman" w:eastAsia="宋体" w:cs="Times New Roman"/>
          <w:color w:val="000000"/>
          <w:kern w:val="2"/>
          <w:sz w:val="24"/>
        </w:rPr>
      </w:pPr>
      <w:r>
        <w:rPr>
          <w:rFonts w:hint="eastAsia" w:ascii="Times New Roman" w:hAnsi="Times New Roman" w:eastAsia="宋体" w:cs="Times New Roman"/>
          <w:color w:val="000000"/>
          <w:kern w:val="2"/>
          <w:sz w:val="24"/>
        </w:rPr>
        <w:t>6  政府采购供应商信用承诺书</w:t>
      </w:r>
      <w:r>
        <w:rPr>
          <w:rFonts w:hint="default" w:ascii="Times New Roman" w:hAnsi="Times New Roman" w:eastAsia="宋体" w:cs="Times New Roman"/>
          <w:color w:val="000000"/>
          <w:kern w:val="2"/>
          <w:sz w:val="24"/>
          <w:szCs w:val="20"/>
        </w:rPr>
        <w:t>（实质性格式）</w:t>
      </w:r>
    </w:p>
    <w:p w14:paraId="331661EF">
      <w:pPr>
        <w:spacing w:line="560" w:lineRule="exact"/>
        <w:ind w:firstLine="321" w:firstLineChars="100"/>
        <w:jc w:val="center"/>
        <w:rPr>
          <w:rFonts w:hint="eastAsia" w:ascii="黑体" w:hAnsi="黑体" w:eastAsia="黑体" w:cs="Times New Roman"/>
          <w:b/>
          <w:kern w:val="2"/>
          <w:sz w:val="32"/>
          <w:szCs w:val="32"/>
        </w:rPr>
      </w:pPr>
    </w:p>
    <w:p w14:paraId="52080EA0">
      <w:pPr>
        <w:spacing w:line="560" w:lineRule="exact"/>
        <w:ind w:firstLine="321" w:firstLineChars="100"/>
        <w:jc w:val="center"/>
        <w:rPr>
          <w:rFonts w:hint="default" w:ascii="黑体" w:hAnsi="黑体" w:eastAsia="黑体" w:cs="Times New Roman"/>
          <w:b/>
          <w:kern w:val="2"/>
          <w:sz w:val="32"/>
          <w:szCs w:val="32"/>
        </w:rPr>
      </w:pPr>
      <w:r>
        <w:rPr>
          <w:rFonts w:hint="eastAsia" w:ascii="黑体" w:hAnsi="黑体" w:eastAsia="黑体" w:cs="Times New Roman"/>
          <w:b/>
          <w:kern w:val="2"/>
          <w:sz w:val="32"/>
          <w:szCs w:val="32"/>
        </w:rPr>
        <w:t>政府采购供应商信用承诺书</w:t>
      </w:r>
    </w:p>
    <w:p w14:paraId="483AD220">
      <w:pPr>
        <w:ind w:firstLine="640"/>
        <w:rPr>
          <w:rFonts w:hint="default" w:ascii="Times New Roman" w:hAnsi="Times New Roman" w:eastAsia="宋体" w:cs="Times New Roman"/>
          <w:snapToGrid w:val="0"/>
          <w:kern w:val="0"/>
        </w:rPr>
      </w:pPr>
    </w:p>
    <w:p w14:paraId="4144B67B">
      <w:pPr>
        <w:spacing w:line="276" w:lineRule="auto"/>
        <w:ind w:firstLine="480"/>
        <w:rPr>
          <w:rFonts w:hint="default" w:ascii="宋体" w:hAnsi="宋体" w:eastAsia="宋体" w:cs="Times New Roman"/>
          <w:kern w:val="2"/>
          <w:sz w:val="24"/>
        </w:rPr>
      </w:pPr>
      <w:r>
        <w:rPr>
          <w:rFonts w:hint="eastAsia" w:ascii="宋体" w:hAnsi="宋体" w:eastAsia="宋体" w:cs="Times New Roman"/>
          <w:kern w:val="2"/>
          <w:sz w:val="24"/>
        </w:rPr>
        <w:t>为维护公开、公平、公正的政府采购市场秩序，树立诚实守信的供应商形象，本单位在参与政府采购活动中,自愿作出以下承诺：</w:t>
      </w:r>
    </w:p>
    <w:p w14:paraId="1E524610">
      <w:pPr>
        <w:spacing w:line="276" w:lineRule="auto"/>
        <w:ind w:firstLine="480"/>
        <w:rPr>
          <w:rFonts w:hint="default" w:ascii="宋体" w:hAnsi="宋体" w:eastAsia="宋体" w:cs="Times New Roman"/>
          <w:kern w:val="2"/>
          <w:sz w:val="24"/>
        </w:rPr>
      </w:pPr>
      <w:r>
        <w:rPr>
          <w:rFonts w:hint="eastAsia" w:ascii="宋体" w:hAnsi="宋体" w:eastAsia="宋体" w:cs="Times New Roman"/>
          <w:kern w:val="2"/>
          <w:sz w:val="24"/>
        </w:rPr>
        <w:t>一、严格遵守国家法律、法规和规章，全面履行应尽的责任和义务，全面做到履约守信，具备《政府采购法》第二十二条第一款规定的条件。</w:t>
      </w:r>
    </w:p>
    <w:p w14:paraId="1A78DE6D">
      <w:pPr>
        <w:spacing w:line="276" w:lineRule="auto"/>
        <w:ind w:firstLine="480"/>
        <w:rPr>
          <w:rFonts w:hint="default" w:ascii="宋体" w:hAnsi="宋体" w:eastAsia="宋体" w:cs="Times New Roman"/>
          <w:kern w:val="2"/>
          <w:sz w:val="24"/>
        </w:rPr>
      </w:pPr>
      <w:r>
        <w:rPr>
          <w:rFonts w:hint="eastAsia" w:ascii="宋体" w:hAnsi="宋体" w:eastAsia="宋体" w:cs="Times New Roman"/>
          <w:kern w:val="2"/>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532F5575">
      <w:pPr>
        <w:spacing w:line="276" w:lineRule="auto"/>
        <w:ind w:firstLine="480"/>
        <w:rPr>
          <w:rFonts w:hint="default" w:ascii="宋体" w:hAnsi="宋体" w:eastAsia="宋体" w:cs="Times New Roman"/>
          <w:kern w:val="2"/>
          <w:sz w:val="24"/>
        </w:rPr>
      </w:pPr>
      <w:r>
        <w:rPr>
          <w:rFonts w:hint="eastAsia" w:ascii="宋体" w:hAnsi="宋体" w:eastAsia="宋体" w:cs="Times New Roman"/>
          <w:kern w:val="2"/>
          <w:sz w:val="24"/>
        </w:rPr>
        <w:t>三、本单位提供给注册登记部门、行业管理部门、司法部门、行业组织以及在政府采购活动中提交的所有资料均合法、真实、有效，无任何伪造、修改、虚假成份，并对所提供资料的真实性负责。</w:t>
      </w:r>
    </w:p>
    <w:p w14:paraId="4669586D">
      <w:pPr>
        <w:spacing w:line="276" w:lineRule="auto"/>
        <w:ind w:firstLine="480"/>
        <w:rPr>
          <w:rFonts w:hint="default" w:ascii="宋体" w:hAnsi="宋体" w:eastAsia="宋体" w:cs="Times New Roman"/>
          <w:kern w:val="2"/>
          <w:sz w:val="24"/>
        </w:rPr>
      </w:pPr>
      <w:r>
        <w:rPr>
          <w:rFonts w:hint="eastAsia" w:ascii="宋体" w:hAnsi="宋体" w:eastAsia="宋体" w:cs="Times New Roman"/>
          <w:kern w:val="2"/>
          <w:sz w:val="24"/>
        </w:rPr>
        <w:t>四、严格依法开展生产经营活动，主动接受行业监管，自愿接受依法开展的日常检查；违法失信经营后将自愿接受约束和惩戒，并依法承担相应责任。</w:t>
      </w:r>
    </w:p>
    <w:p w14:paraId="15836D50">
      <w:pPr>
        <w:spacing w:line="276" w:lineRule="auto"/>
        <w:ind w:firstLine="480"/>
        <w:rPr>
          <w:rFonts w:hint="default" w:ascii="宋体" w:hAnsi="宋体" w:eastAsia="宋体" w:cs="Times New Roman"/>
          <w:kern w:val="2"/>
          <w:sz w:val="24"/>
        </w:rPr>
      </w:pPr>
      <w:r>
        <w:rPr>
          <w:rFonts w:hint="eastAsia" w:ascii="宋体" w:hAnsi="宋体" w:eastAsia="宋体" w:cs="Times New Roman"/>
          <w:kern w:val="2"/>
          <w:sz w:val="24"/>
        </w:rPr>
        <w:t xml:space="preserve">五、承诺本单位自觉接受行政管理部门、行业组织、社会公众、新闻舆论的监督。 </w:t>
      </w:r>
    </w:p>
    <w:p w14:paraId="01D0DA7B">
      <w:pPr>
        <w:spacing w:line="276" w:lineRule="auto"/>
        <w:ind w:firstLine="480"/>
        <w:rPr>
          <w:rFonts w:hint="default" w:ascii="宋体" w:hAnsi="宋体" w:eastAsia="宋体" w:cs="Times New Roman"/>
          <w:kern w:val="2"/>
          <w:sz w:val="24"/>
        </w:rPr>
      </w:pPr>
      <w:r>
        <w:rPr>
          <w:rFonts w:hint="eastAsia" w:ascii="宋体" w:hAnsi="宋体" w:eastAsia="宋体" w:cs="Times New Roman"/>
          <w:kern w:val="2"/>
          <w:sz w:val="24"/>
        </w:rPr>
        <w:t xml:space="preserve">六、承诺本单位自我约束、自我管理，重合同、守信用，不制假售假、商标侵权、虚假宣传、违约毁约、恶意逃债、偷税漏税、价格欺诈、垄断和不正当竞争，维护经营者、消费者的合法权益。 </w:t>
      </w:r>
    </w:p>
    <w:p w14:paraId="2F521A2E">
      <w:pPr>
        <w:spacing w:line="276" w:lineRule="auto"/>
        <w:ind w:firstLine="480"/>
        <w:rPr>
          <w:rFonts w:hint="default" w:ascii="宋体" w:hAnsi="宋体" w:eastAsia="宋体" w:cs="Times New Roman"/>
          <w:kern w:val="2"/>
          <w:sz w:val="24"/>
        </w:rPr>
      </w:pPr>
      <w:r>
        <w:rPr>
          <w:rFonts w:hint="eastAsia" w:ascii="宋体" w:hAnsi="宋体" w:eastAsia="宋体" w:cs="Times New Roman"/>
          <w:kern w:val="2"/>
          <w:sz w:val="24"/>
        </w:rPr>
        <w:t xml:space="preserve">七、承诺本单位在信用中国网站中无重大违法违规、较重或严重失信记录。 </w:t>
      </w:r>
    </w:p>
    <w:p w14:paraId="527F7282">
      <w:pPr>
        <w:spacing w:line="276" w:lineRule="auto"/>
        <w:ind w:firstLine="480"/>
        <w:rPr>
          <w:rFonts w:hint="default" w:ascii="宋体" w:hAnsi="宋体" w:eastAsia="宋体" w:cs="Times New Roman"/>
          <w:kern w:val="2"/>
          <w:sz w:val="24"/>
        </w:rPr>
      </w:pPr>
      <w:r>
        <w:rPr>
          <w:rFonts w:hint="eastAsia" w:ascii="宋体" w:hAnsi="宋体" w:eastAsia="宋体" w:cs="Times New Roman"/>
          <w:kern w:val="2"/>
          <w:sz w:val="24"/>
        </w:rPr>
        <w:t>八、承诺本单位提出政府采购质疑和投诉坚持依法依规、诚实信用原则。</w:t>
      </w:r>
    </w:p>
    <w:p w14:paraId="30FB811E">
      <w:pPr>
        <w:spacing w:line="276" w:lineRule="auto"/>
        <w:ind w:firstLine="480"/>
        <w:rPr>
          <w:rFonts w:hint="default" w:ascii="宋体" w:hAnsi="宋体" w:eastAsia="宋体" w:cs="Times New Roman"/>
          <w:kern w:val="2"/>
          <w:sz w:val="24"/>
        </w:rPr>
      </w:pPr>
      <w:r>
        <w:rPr>
          <w:rFonts w:hint="eastAsia" w:ascii="宋体" w:hAnsi="宋体" w:eastAsia="宋体" w:cs="Times New Roman"/>
          <w:kern w:val="2"/>
          <w:sz w:val="24"/>
        </w:rPr>
        <w:t xml:space="preserve">九、根据政府采购相关法律法规的规定需要作出的其他承诺。 </w:t>
      </w:r>
    </w:p>
    <w:p w14:paraId="761E76D2">
      <w:pPr>
        <w:spacing w:line="276" w:lineRule="auto"/>
        <w:ind w:firstLine="480"/>
        <w:rPr>
          <w:rFonts w:hint="default" w:ascii="宋体" w:hAnsi="宋体" w:eastAsia="宋体" w:cs="Times New Roman"/>
          <w:kern w:val="2"/>
          <w:sz w:val="24"/>
        </w:rPr>
      </w:pPr>
      <w:r>
        <w:rPr>
          <w:rFonts w:hint="eastAsia" w:ascii="宋体" w:hAnsi="宋体" w:eastAsia="宋体" w:cs="Times New Roman"/>
          <w:kern w:val="2"/>
          <w:sz w:val="24"/>
        </w:rPr>
        <w:t>十、承诺本单位若违背承诺约定，经查实，愿意接受行业主管部门和信用管理部门相应的规定处罚，承担违约责任，并依法承担相应的法律责任。</w:t>
      </w:r>
    </w:p>
    <w:p w14:paraId="1EF9426F">
      <w:pPr>
        <w:spacing w:line="276" w:lineRule="auto"/>
        <w:ind w:firstLine="480"/>
        <w:rPr>
          <w:rFonts w:hint="default" w:ascii="宋体" w:hAnsi="宋体" w:eastAsia="宋体" w:cs="Times New Roman"/>
          <w:kern w:val="2"/>
          <w:sz w:val="24"/>
        </w:rPr>
      </w:pPr>
      <w:r>
        <w:rPr>
          <w:rFonts w:hint="eastAsia" w:ascii="宋体" w:hAnsi="宋体" w:eastAsia="宋体" w:cs="Times New Roman"/>
          <w:kern w:val="2"/>
          <w:sz w:val="24"/>
        </w:rPr>
        <w:t>十一、承诺本单位同意将以上承诺事项上网公示，违背承诺约定行为将作为失信信息，记录到常州市公共信用信息系统，并予以公开。</w:t>
      </w:r>
    </w:p>
    <w:p w14:paraId="37C31202">
      <w:pPr>
        <w:widowControl w:val="0"/>
        <w:spacing w:line="276" w:lineRule="auto"/>
        <w:ind w:right="1050" w:rightChars="500" w:firstLine="2880" w:firstLineChars="1200"/>
        <w:jc w:val="both"/>
        <w:rPr>
          <w:rFonts w:ascii="宋体" w:hAnsi="宋体" w:eastAsia="宋体" w:cs="Times New Roman"/>
          <w:kern w:val="2"/>
          <w:sz w:val="24"/>
          <w:szCs w:val="22"/>
          <w:lang w:val="en-US" w:eastAsia="zh-CN" w:bidi="ar-SA"/>
        </w:rPr>
      </w:pPr>
    </w:p>
    <w:p w14:paraId="31C6BBB7">
      <w:pPr>
        <w:autoSpaceDE w:val="0"/>
        <w:autoSpaceDN w:val="0"/>
        <w:adjustRightInd w:val="0"/>
        <w:snapToGrid w:val="0"/>
        <w:spacing w:before="25" w:after="25" w:line="360" w:lineRule="auto"/>
        <w:rPr>
          <w:rFonts w:hint="default" w:ascii="Times New Roman" w:hAnsi="Times New Roman" w:eastAsia="宋体" w:cs="Times New Roman"/>
          <w:color w:val="000000"/>
          <w:kern w:val="2"/>
          <w:sz w:val="24"/>
          <w:lang w:val="zh-CN"/>
        </w:rPr>
      </w:pPr>
      <w:r>
        <w:rPr>
          <w:rFonts w:hint="default" w:ascii="Times New Roman" w:hAnsi="Times New Roman" w:eastAsia="宋体" w:cs="Times New Roman"/>
          <w:color w:val="000000"/>
          <w:kern w:val="2"/>
          <w:sz w:val="24"/>
        </w:rPr>
        <w:t>供应商名称（加盖公章）</w:t>
      </w:r>
      <w:r>
        <w:rPr>
          <w:rFonts w:hint="default" w:ascii="Times New Roman" w:hAnsi="Times New Roman" w:eastAsia="宋体" w:cs="Times New Roman"/>
          <w:color w:val="000000"/>
          <w:kern w:val="2"/>
          <w:sz w:val="24"/>
          <w:lang w:val="zh-CN"/>
        </w:rPr>
        <w:t>：____________</w:t>
      </w:r>
    </w:p>
    <w:p w14:paraId="11104749">
      <w:pPr>
        <w:autoSpaceDE w:val="0"/>
        <w:autoSpaceDN w:val="0"/>
        <w:adjustRightInd w:val="0"/>
        <w:snapToGrid w:val="0"/>
        <w:spacing w:before="25" w:after="25" w:line="360" w:lineRule="auto"/>
        <w:rPr>
          <w:rFonts w:hint="default" w:ascii="Times New Roman" w:hAnsi="Times New Roman" w:eastAsia="宋体" w:cs="Times New Roman"/>
          <w:color w:val="000000"/>
          <w:kern w:val="2"/>
          <w:sz w:val="24"/>
          <w:lang w:val="zh-CN"/>
        </w:rPr>
      </w:pPr>
      <w:r>
        <w:rPr>
          <w:rFonts w:hint="default" w:ascii="Times New Roman" w:hAnsi="Times New Roman" w:eastAsia="宋体" w:cs="Times New Roman"/>
          <w:color w:val="000000"/>
          <w:kern w:val="2"/>
          <w:sz w:val="24"/>
          <w:szCs w:val="20"/>
        </w:rPr>
        <w:t xml:space="preserve">日期：_____年______月______日   </w:t>
      </w:r>
    </w:p>
    <w:p w14:paraId="2F619243">
      <w:pPr>
        <w:spacing w:line="360" w:lineRule="auto"/>
        <w:outlineLvl w:val="2"/>
        <w:rPr>
          <w:rFonts w:hint="default" w:ascii="Times New Roman" w:hAnsi="Times New Roman" w:eastAsia="宋体" w:cs="Times New Roman"/>
          <w:color w:val="000000"/>
          <w:kern w:val="2"/>
          <w:sz w:val="24"/>
          <w:szCs w:val="20"/>
        </w:rPr>
      </w:pPr>
      <w:r>
        <w:rPr>
          <w:rFonts w:hint="default" w:ascii="Times New Roman" w:hAnsi="Times New Roman" w:eastAsia="宋体" w:cs="Times New Roman"/>
          <w:color w:val="000000"/>
          <w:kern w:val="2"/>
          <w:sz w:val="24"/>
          <w:szCs w:val="20"/>
        </w:rPr>
        <w:br w:type="page"/>
      </w:r>
      <w:r>
        <w:rPr>
          <w:rFonts w:hint="eastAsia" w:ascii="Times New Roman" w:hAnsi="Times New Roman" w:eastAsia="宋体" w:cs="Times New Roman"/>
          <w:color w:val="000000"/>
          <w:kern w:val="2"/>
          <w:sz w:val="24"/>
          <w:szCs w:val="20"/>
          <w:lang w:val="en-US" w:eastAsia="zh-CN"/>
        </w:rPr>
        <w:t>7</w:t>
      </w:r>
      <w:r>
        <w:rPr>
          <w:rFonts w:hint="default" w:ascii="Times New Roman" w:hAnsi="Times New Roman" w:eastAsia="宋体" w:cs="Times New Roman"/>
          <w:color w:val="000000"/>
          <w:kern w:val="2"/>
          <w:sz w:val="24"/>
          <w:szCs w:val="20"/>
        </w:rPr>
        <w:t xml:space="preserve">  报价一览表</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190764C1">
      <w:pPr>
        <w:jc w:val="center"/>
        <w:rPr>
          <w:rFonts w:hint="default" w:ascii="Times New Roman" w:hAnsi="Times New Roman" w:eastAsia="宋体" w:cs="Times New Roman"/>
          <w:b/>
          <w:color w:val="000000"/>
          <w:kern w:val="2"/>
          <w:sz w:val="36"/>
          <w:szCs w:val="36"/>
        </w:rPr>
      </w:pPr>
      <w:bookmarkStart w:id="711" w:name="_Toc226337254"/>
      <w:bookmarkStart w:id="712" w:name="_Toc226965748"/>
      <w:bookmarkStart w:id="713" w:name="_Toc305158900"/>
      <w:bookmarkStart w:id="714" w:name="_Toc264969248"/>
      <w:bookmarkStart w:id="715" w:name="_Toc164608672"/>
      <w:bookmarkStart w:id="716" w:name="_Toc195842923"/>
      <w:bookmarkStart w:id="717" w:name="_Toc226965831"/>
      <w:bookmarkStart w:id="718" w:name="_Toc226309802"/>
      <w:bookmarkStart w:id="719" w:name="_Toc164608827"/>
      <w:bookmarkStart w:id="720" w:name="_Toc305158826"/>
      <w:bookmarkStart w:id="721" w:name="_Toc265228396"/>
      <w:r>
        <w:rPr>
          <w:rFonts w:hint="eastAsia" w:ascii="Times New Roman" w:hAnsi="Times New Roman" w:eastAsia="宋体" w:cs="Times New Roman"/>
          <w:b/>
          <w:color w:val="000000"/>
          <w:kern w:val="2"/>
          <w:sz w:val="36"/>
          <w:szCs w:val="36"/>
        </w:rPr>
        <w:t>报价一览表</w:t>
      </w:r>
      <w:bookmarkEnd w:id="711"/>
      <w:bookmarkEnd w:id="712"/>
      <w:bookmarkEnd w:id="713"/>
      <w:bookmarkEnd w:id="714"/>
      <w:bookmarkEnd w:id="715"/>
      <w:bookmarkEnd w:id="716"/>
      <w:bookmarkEnd w:id="717"/>
      <w:bookmarkEnd w:id="718"/>
      <w:bookmarkEnd w:id="719"/>
      <w:bookmarkEnd w:id="720"/>
      <w:bookmarkEnd w:id="721"/>
    </w:p>
    <w:p w14:paraId="3B092D47">
      <w:pPr>
        <w:keepNext/>
        <w:keepLines/>
        <w:widowControl w:val="0"/>
        <w:spacing w:line="360" w:lineRule="auto"/>
        <w:ind w:left="0" w:firstLine="0"/>
        <w:jc w:val="center"/>
        <w:outlineLvl w:val="2"/>
        <w:rPr>
          <w:rFonts w:hint="eastAsia" w:ascii="宋体" w:hAnsi="宋体" w:eastAsia="宋体" w:cs="宋体"/>
          <w:b/>
          <w:bCs/>
          <w:kern w:val="0"/>
          <w:sz w:val="24"/>
          <w:szCs w:val="24"/>
          <w:lang w:val="en-US" w:eastAsia="zh-CN" w:bidi="ar-SA"/>
        </w:rPr>
      </w:pPr>
      <w:bookmarkStart w:id="722" w:name="_Toc150480796"/>
      <w:bookmarkStart w:id="723" w:name="_Toc127151558"/>
      <w:bookmarkStart w:id="724" w:name="_Toc264969249"/>
      <w:bookmarkStart w:id="725" w:name="_Toc265228397"/>
      <w:bookmarkStart w:id="726" w:name="_Toc226337255"/>
      <w:bookmarkStart w:id="727" w:name="_Toc305158827"/>
      <w:bookmarkStart w:id="728" w:name="_Toc305158901"/>
      <w:bookmarkStart w:id="729" w:name="_Toc142311060"/>
      <w:bookmarkStart w:id="730" w:name="_Toc226309803"/>
      <w:bookmarkStart w:id="731" w:name="_Toc226965832"/>
      <w:bookmarkStart w:id="732" w:name="_Toc150774763"/>
      <w:bookmarkStart w:id="733" w:name="_Toc226965749"/>
      <w:bookmarkStart w:id="734" w:name="_Toc195842924"/>
      <w:r>
        <w:rPr>
          <w:rFonts w:hint="eastAsia" w:ascii="宋体" w:hAnsi="宋体" w:eastAsia="宋体" w:cs="宋体"/>
          <w:b/>
          <w:bCs/>
          <w:color w:val="FF0000"/>
          <w:kern w:val="0"/>
          <w:sz w:val="24"/>
          <w:szCs w:val="24"/>
          <w:highlight w:val="yellow"/>
          <w:lang w:val="en-US" w:eastAsia="zh-CN" w:bidi="ar-SA"/>
        </w:rPr>
        <w:t>注意：响应人在提交响应文件时，应按照投标（响应）工具的提示流程编制提交报价一览表。</w:t>
      </w:r>
      <w:r>
        <w:rPr>
          <w:rFonts w:hint="default" w:ascii="Times New Roman" w:hAnsi="Times New Roman" w:eastAsia="宋体" w:cs="Times New Roman"/>
          <w:color w:val="000000"/>
          <w:kern w:val="2"/>
          <w:sz w:val="24"/>
          <w:szCs w:val="20"/>
        </w:rPr>
        <w:br w:type="page"/>
      </w:r>
      <w:bookmarkEnd w:id="722"/>
      <w:bookmarkEnd w:id="723"/>
      <w:bookmarkEnd w:id="724"/>
      <w:bookmarkEnd w:id="725"/>
      <w:bookmarkEnd w:id="726"/>
      <w:bookmarkEnd w:id="727"/>
      <w:bookmarkEnd w:id="728"/>
      <w:bookmarkEnd w:id="729"/>
      <w:bookmarkEnd w:id="730"/>
      <w:bookmarkEnd w:id="731"/>
      <w:bookmarkEnd w:id="732"/>
      <w:bookmarkEnd w:id="733"/>
      <w:bookmarkEnd w:id="734"/>
      <w:bookmarkStart w:id="735" w:name="_Toc150480797"/>
      <w:bookmarkStart w:id="736" w:name="_Toc226309805"/>
      <w:bookmarkStart w:id="737" w:name="_Toc226965751"/>
      <w:bookmarkStart w:id="738" w:name="_Toc195842926"/>
      <w:bookmarkStart w:id="739" w:name="_Toc150774764"/>
      <w:bookmarkStart w:id="740" w:name="_Toc305158829"/>
      <w:bookmarkStart w:id="741" w:name="_Toc226337257"/>
      <w:bookmarkStart w:id="742" w:name="_Toc127151561"/>
      <w:bookmarkStart w:id="743" w:name="_Toc226965834"/>
      <w:bookmarkStart w:id="744" w:name="_Toc264969251"/>
      <w:bookmarkStart w:id="745" w:name="_Toc305158903"/>
      <w:bookmarkStart w:id="746" w:name="_Toc265228399"/>
      <w:bookmarkStart w:id="747" w:name="_Toc142311061"/>
      <w:r>
        <w:rPr>
          <w:rFonts w:hint="eastAsia" w:ascii="宋体" w:hAnsi="宋体" w:eastAsia="宋体" w:cs="宋体"/>
          <w:b/>
          <w:bCs/>
          <w:kern w:val="0"/>
          <w:sz w:val="24"/>
          <w:szCs w:val="24"/>
          <w:lang w:val="en-US" w:eastAsia="zh-CN" w:bidi="ar-SA"/>
        </w:rPr>
        <w:t>*分项报价明细表</w:t>
      </w:r>
    </w:p>
    <w:p w14:paraId="5F2F1AD9">
      <w:pPr>
        <w:keepNext/>
        <w:keepLines/>
        <w:widowControl w:val="0"/>
        <w:spacing w:line="360" w:lineRule="auto"/>
        <w:ind w:left="0" w:firstLine="0"/>
        <w:jc w:val="center"/>
        <w:outlineLvl w:val="2"/>
        <w:rPr>
          <w:rFonts w:hint="eastAsia" w:ascii="宋体" w:hAnsi="宋体" w:eastAsia="宋体" w:cs="宋体"/>
          <w:b/>
          <w:bCs/>
          <w:kern w:val="0"/>
          <w:sz w:val="24"/>
          <w:szCs w:val="24"/>
          <w:lang w:val="en-US" w:eastAsia="zh-CN" w:bidi="ar-SA"/>
        </w:rPr>
      </w:pPr>
    </w:p>
    <w:p w14:paraId="16C794E3">
      <w:pPr>
        <w:spacing w:line="360" w:lineRule="auto"/>
        <w:outlineLvl w:val="2"/>
        <w:rPr>
          <w:rFonts w:hint="eastAsia" w:ascii="宋体" w:hAnsi="宋体" w:eastAsia="宋体" w:cs="宋体"/>
          <w:color w:val="000000"/>
          <w:kern w:val="0"/>
          <w:sz w:val="24"/>
          <w:szCs w:val="24"/>
          <w:lang w:val="en-US" w:eastAsia="zh-CN"/>
        </w:rPr>
      </w:pPr>
    </w:p>
    <w:p w14:paraId="1387EDE4">
      <w:pPr>
        <w:spacing w:line="360" w:lineRule="auto"/>
        <w:outlineLvl w:val="2"/>
        <w:rPr>
          <w:rFonts w:hint="eastAsia" w:ascii="宋体" w:hAnsi="宋体" w:eastAsia="宋体" w:cs="宋体"/>
          <w:b/>
          <w:bCs/>
          <w:color w:val="000000"/>
          <w:kern w:val="0"/>
          <w:sz w:val="24"/>
          <w:szCs w:val="24"/>
          <w:u w:val="single"/>
          <w:lang w:val="en-US" w:eastAsia="zh-CN"/>
        </w:rPr>
      </w:pPr>
      <w:r>
        <w:rPr>
          <w:rFonts w:hint="eastAsia" w:ascii="宋体" w:hAnsi="宋体" w:eastAsia="宋体" w:cs="宋体"/>
          <w:color w:val="000000"/>
          <w:kern w:val="0"/>
          <w:sz w:val="24"/>
          <w:szCs w:val="24"/>
          <w:lang w:val="en-US" w:eastAsia="zh-CN"/>
        </w:rPr>
        <w:t>投标单位根据工程量清单编制、提供，</w:t>
      </w:r>
      <w:r>
        <w:rPr>
          <w:rFonts w:hint="eastAsia" w:ascii="宋体" w:hAnsi="宋体" w:eastAsia="宋体" w:cs="宋体"/>
          <w:b/>
          <w:bCs/>
          <w:color w:val="000000"/>
          <w:kern w:val="0"/>
          <w:sz w:val="24"/>
          <w:szCs w:val="24"/>
          <w:u w:val="single"/>
          <w:lang w:val="en-US" w:eastAsia="zh-CN"/>
        </w:rPr>
        <w:t>加盖报名企业公章。</w:t>
      </w:r>
    </w:p>
    <w:p w14:paraId="3B1B57CE">
      <w:pPr>
        <w:keepNext/>
        <w:keepLines/>
        <w:widowControl w:val="0"/>
        <w:spacing w:line="360" w:lineRule="auto"/>
        <w:ind w:left="0" w:firstLine="0"/>
        <w:jc w:val="center"/>
        <w:outlineLvl w:val="2"/>
        <w:rPr>
          <w:rFonts w:hint="eastAsia" w:ascii="宋体" w:hAnsi="宋体" w:eastAsia="宋体" w:cs="宋体"/>
          <w:b/>
          <w:bCs/>
          <w:kern w:val="0"/>
          <w:sz w:val="24"/>
          <w:szCs w:val="24"/>
          <w:lang w:val="en-US" w:eastAsia="zh-CN" w:bidi="ar-SA"/>
        </w:rPr>
      </w:pPr>
    </w:p>
    <w:p w14:paraId="234CC83B">
      <w:pPr>
        <w:keepNext/>
        <w:keepLines/>
        <w:widowControl w:val="0"/>
        <w:spacing w:line="360" w:lineRule="auto"/>
        <w:ind w:left="0" w:firstLine="0"/>
        <w:jc w:val="center"/>
        <w:outlineLvl w:val="2"/>
        <w:rPr>
          <w:rFonts w:hint="eastAsia" w:ascii="宋体" w:hAnsi="宋体" w:eastAsia="宋体" w:cs="宋体"/>
          <w:b/>
          <w:bCs/>
          <w:kern w:val="0"/>
          <w:sz w:val="24"/>
          <w:szCs w:val="24"/>
          <w:lang w:val="en-US" w:eastAsia="zh-CN" w:bidi="ar-SA"/>
        </w:rPr>
      </w:pPr>
    </w:p>
    <w:p w14:paraId="394DE307">
      <w:pPr>
        <w:keepNext/>
        <w:keepLines/>
        <w:widowControl w:val="0"/>
        <w:spacing w:line="360" w:lineRule="auto"/>
        <w:ind w:left="0" w:firstLine="0"/>
        <w:jc w:val="center"/>
        <w:outlineLvl w:val="2"/>
        <w:rPr>
          <w:rFonts w:hint="eastAsia" w:ascii="宋体" w:hAnsi="宋体" w:eastAsia="宋体" w:cs="宋体"/>
          <w:b/>
          <w:bCs/>
          <w:kern w:val="0"/>
          <w:sz w:val="24"/>
          <w:szCs w:val="24"/>
          <w:lang w:val="en-US" w:eastAsia="zh-CN" w:bidi="ar-SA"/>
        </w:rPr>
      </w:pPr>
    </w:p>
    <w:p w14:paraId="379E0B32">
      <w:pPr>
        <w:keepNext w:val="0"/>
        <w:keepLines w:val="0"/>
        <w:pageBreakBefore w:val="0"/>
        <w:spacing w:beforeAutospacing="0" w:afterAutospacing="0" w:line="312" w:lineRule="auto"/>
        <w:ind w:left="0" w:firstLine="0"/>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响应人名称（电子签章）：                                  </w:t>
      </w:r>
    </w:p>
    <w:p w14:paraId="7A4ACCCE">
      <w:pPr>
        <w:keepNext w:val="0"/>
        <w:keepLines w:val="0"/>
        <w:pageBreakBefore w:val="0"/>
        <w:spacing w:beforeAutospacing="0" w:afterAutospacing="0" w:line="312" w:lineRule="auto"/>
        <w:ind w:firstLine="1620"/>
        <w:outlineLvl w:val="9"/>
        <w:rPr>
          <w:rFonts w:hint="eastAsia" w:ascii="宋体" w:hAnsi="宋体" w:eastAsia="宋体" w:cs="宋体"/>
          <w:kern w:val="0"/>
          <w:sz w:val="24"/>
          <w:szCs w:val="24"/>
          <w:lang w:val="en-US" w:eastAsia="zh-CN"/>
        </w:rPr>
      </w:pPr>
    </w:p>
    <w:p w14:paraId="28DEA076">
      <w:pPr>
        <w:keepNext w:val="0"/>
        <w:keepLines w:val="0"/>
        <w:pageBreakBefore w:val="0"/>
        <w:spacing w:beforeAutospacing="0" w:afterAutospacing="0" w:line="312" w:lineRule="auto"/>
        <w:ind w:left="0" w:firstLine="0"/>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日期： </w:t>
      </w:r>
    </w:p>
    <w:p w14:paraId="219936F5">
      <w:pPr>
        <w:spacing w:line="360" w:lineRule="auto"/>
        <w:outlineLvl w:val="2"/>
        <w:rPr>
          <w:rFonts w:hint="eastAsia" w:ascii="Times New Roman" w:hAnsi="Times New Roman" w:eastAsia="宋体" w:cs="Times New Roman"/>
          <w:color w:val="000000"/>
          <w:kern w:val="2"/>
          <w:sz w:val="24"/>
          <w:szCs w:val="20"/>
          <w:lang w:val="en-US" w:eastAsia="zh-CN"/>
        </w:rPr>
      </w:pPr>
    </w:p>
    <w:p w14:paraId="06A7F9C8">
      <w:pPr>
        <w:spacing w:line="360" w:lineRule="auto"/>
        <w:outlineLvl w:val="2"/>
        <w:rPr>
          <w:rFonts w:hint="eastAsia" w:ascii="Times New Roman" w:hAnsi="Times New Roman" w:eastAsia="宋体" w:cs="Times New Roman"/>
          <w:color w:val="000000"/>
          <w:kern w:val="2"/>
          <w:sz w:val="24"/>
          <w:szCs w:val="20"/>
          <w:lang w:val="en-US" w:eastAsia="zh-CN"/>
        </w:rPr>
      </w:pPr>
    </w:p>
    <w:p w14:paraId="3E6C0759">
      <w:pPr>
        <w:spacing w:line="360" w:lineRule="auto"/>
        <w:outlineLvl w:val="2"/>
        <w:rPr>
          <w:rFonts w:hint="eastAsia" w:ascii="Times New Roman" w:hAnsi="Times New Roman" w:eastAsia="宋体" w:cs="Times New Roman"/>
          <w:color w:val="000000"/>
          <w:kern w:val="2"/>
          <w:sz w:val="24"/>
          <w:szCs w:val="20"/>
          <w:lang w:val="en-US" w:eastAsia="zh-CN"/>
        </w:rPr>
      </w:pPr>
    </w:p>
    <w:p w14:paraId="508F4BD4">
      <w:pPr>
        <w:spacing w:line="360" w:lineRule="auto"/>
        <w:outlineLvl w:val="2"/>
        <w:rPr>
          <w:rFonts w:hint="eastAsia" w:ascii="Times New Roman" w:hAnsi="Times New Roman" w:eastAsia="宋体" w:cs="Times New Roman"/>
          <w:color w:val="000000"/>
          <w:kern w:val="2"/>
          <w:sz w:val="24"/>
          <w:szCs w:val="20"/>
          <w:lang w:val="en-US" w:eastAsia="zh-CN"/>
        </w:rPr>
      </w:pPr>
    </w:p>
    <w:p w14:paraId="2D213D13">
      <w:pPr>
        <w:spacing w:line="360" w:lineRule="auto"/>
        <w:outlineLvl w:val="2"/>
        <w:rPr>
          <w:rFonts w:hint="eastAsia" w:ascii="Times New Roman" w:hAnsi="Times New Roman" w:eastAsia="宋体" w:cs="Times New Roman"/>
          <w:color w:val="000000"/>
          <w:kern w:val="2"/>
          <w:sz w:val="24"/>
          <w:szCs w:val="20"/>
          <w:lang w:val="en-US" w:eastAsia="zh-CN"/>
        </w:rPr>
      </w:pPr>
    </w:p>
    <w:p w14:paraId="372172DE">
      <w:pPr>
        <w:spacing w:line="360" w:lineRule="auto"/>
        <w:outlineLvl w:val="2"/>
        <w:rPr>
          <w:rFonts w:hint="eastAsia" w:ascii="Times New Roman" w:hAnsi="Times New Roman" w:eastAsia="宋体" w:cs="Times New Roman"/>
          <w:color w:val="000000"/>
          <w:kern w:val="2"/>
          <w:sz w:val="24"/>
          <w:szCs w:val="20"/>
          <w:lang w:val="en-US" w:eastAsia="zh-CN"/>
        </w:rPr>
      </w:pPr>
    </w:p>
    <w:p w14:paraId="785AB9F8">
      <w:pPr>
        <w:spacing w:line="360" w:lineRule="auto"/>
        <w:outlineLvl w:val="2"/>
        <w:rPr>
          <w:rFonts w:hint="eastAsia" w:ascii="Times New Roman" w:hAnsi="Times New Roman" w:eastAsia="宋体" w:cs="Times New Roman"/>
          <w:color w:val="000000"/>
          <w:kern w:val="2"/>
          <w:sz w:val="24"/>
          <w:szCs w:val="20"/>
          <w:lang w:val="en-US" w:eastAsia="zh-CN"/>
        </w:rPr>
      </w:pPr>
    </w:p>
    <w:p w14:paraId="496F6E7F">
      <w:pPr>
        <w:spacing w:line="360" w:lineRule="auto"/>
        <w:outlineLvl w:val="2"/>
        <w:rPr>
          <w:rFonts w:hint="eastAsia" w:ascii="Times New Roman" w:hAnsi="Times New Roman" w:eastAsia="宋体" w:cs="Times New Roman"/>
          <w:color w:val="000000"/>
          <w:kern w:val="2"/>
          <w:sz w:val="24"/>
          <w:szCs w:val="20"/>
          <w:lang w:val="en-US" w:eastAsia="zh-CN"/>
        </w:rPr>
      </w:pPr>
    </w:p>
    <w:p w14:paraId="6AF5C118">
      <w:pPr>
        <w:spacing w:line="360" w:lineRule="auto"/>
        <w:outlineLvl w:val="2"/>
        <w:rPr>
          <w:rFonts w:hint="eastAsia" w:ascii="Times New Roman" w:hAnsi="Times New Roman" w:eastAsia="宋体" w:cs="Times New Roman"/>
          <w:color w:val="000000"/>
          <w:kern w:val="2"/>
          <w:sz w:val="24"/>
          <w:szCs w:val="20"/>
          <w:lang w:val="en-US" w:eastAsia="zh-CN"/>
        </w:rPr>
      </w:pPr>
    </w:p>
    <w:p w14:paraId="52326223">
      <w:pPr>
        <w:spacing w:line="360" w:lineRule="auto"/>
        <w:outlineLvl w:val="2"/>
        <w:rPr>
          <w:rFonts w:hint="eastAsia" w:ascii="Times New Roman" w:hAnsi="Times New Roman" w:eastAsia="宋体" w:cs="Times New Roman"/>
          <w:color w:val="000000"/>
          <w:kern w:val="2"/>
          <w:sz w:val="24"/>
          <w:szCs w:val="20"/>
          <w:lang w:val="en-US" w:eastAsia="zh-CN"/>
        </w:rPr>
      </w:pPr>
    </w:p>
    <w:p w14:paraId="67644D23">
      <w:pPr>
        <w:spacing w:line="360" w:lineRule="auto"/>
        <w:outlineLvl w:val="2"/>
        <w:rPr>
          <w:rFonts w:hint="eastAsia" w:ascii="Times New Roman" w:hAnsi="Times New Roman" w:eastAsia="宋体" w:cs="Times New Roman"/>
          <w:color w:val="000000"/>
          <w:kern w:val="2"/>
          <w:sz w:val="24"/>
          <w:szCs w:val="20"/>
          <w:lang w:val="en-US" w:eastAsia="zh-CN"/>
        </w:rPr>
      </w:pPr>
    </w:p>
    <w:p w14:paraId="20866DD6">
      <w:pPr>
        <w:spacing w:line="360" w:lineRule="auto"/>
        <w:outlineLvl w:val="2"/>
        <w:rPr>
          <w:rFonts w:hint="eastAsia" w:ascii="Times New Roman" w:hAnsi="Times New Roman" w:eastAsia="宋体" w:cs="Times New Roman"/>
          <w:color w:val="000000"/>
          <w:kern w:val="2"/>
          <w:sz w:val="24"/>
          <w:szCs w:val="20"/>
          <w:lang w:val="en-US" w:eastAsia="zh-CN"/>
        </w:rPr>
      </w:pPr>
    </w:p>
    <w:p w14:paraId="1CC41130">
      <w:pPr>
        <w:spacing w:line="360" w:lineRule="auto"/>
        <w:outlineLvl w:val="2"/>
        <w:rPr>
          <w:rFonts w:hint="eastAsia" w:ascii="Times New Roman" w:hAnsi="Times New Roman" w:eastAsia="宋体" w:cs="Times New Roman"/>
          <w:color w:val="000000"/>
          <w:kern w:val="2"/>
          <w:sz w:val="24"/>
          <w:szCs w:val="20"/>
          <w:lang w:val="en-US" w:eastAsia="zh-CN"/>
        </w:rPr>
      </w:pPr>
    </w:p>
    <w:p w14:paraId="0ADE53C4">
      <w:pPr>
        <w:spacing w:line="360" w:lineRule="auto"/>
        <w:outlineLvl w:val="2"/>
        <w:rPr>
          <w:rFonts w:hint="eastAsia" w:ascii="Times New Roman" w:hAnsi="Times New Roman" w:eastAsia="宋体" w:cs="Times New Roman"/>
          <w:color w:val="000000"/>
          <w:kern w:val="2"/>
          <w:sz w:val="24"/>
          <w:szCs w:val="20"/>
          <w:lang w:val="en-US" w:eastAsia="zh-CN"/>
        </w:rPr>
      </w:pPr>
    </w:p>
    <w:p w14:paraId="36F7FF3A">
      <w:pPr>
        <w:spacing w:line="360" w:lineRule="auto"/>
        <w:outlineLvl w:val="2"/>
        <w:rPr>
          <w:rFonts w:hint="eastAsia" w:ascii="Times New Roman" w:hAnsi="Times New Roman" w:eastAsia="宋体" w:cs="Times New Roman"/>
          <w:color w:val="000000"/>
          <w:kern w:val="2"/>
          <w:sz w:val="24"/>
          <w:szCs w:val="20"/>
          <w:lang w:val="en-US" w:eastAsia="zh-CN"/>
        </w:rPr>
      </w:pPr>
    </w:p>
    <w:p w14:paraId="5806F0A9">
      <w:pPr>
        <w:spacing w:line="360" w:lineRule="auto"/>
        <w:outlineLvl w:val="2"/>
        <w:rPr>
          <w:rFonts w:hint="eastAsia" w:ascii="Times New Roman" w:hAnsi="Times New Roman" w:eastAsia="宋体" w:cs="Times New Roman"/>
          <w:color w:val="000000"/>
          <w:kern w:val="2"/>
          <w:sz w:val="24"/>
          <w:szCs w:val="20"/>
          <w:lang w:val="en-US" w:eastAsia="zh-CN"/>
        </w:rPr>
      </w:pPr>
    </w:p>
    <w:p w14:paraId="6326EBC0">
      <w:pPr>
        <w:spacing w:line="360" w:lineRule="auto"/>
        <w:outlineLvl w:val="2"/>
        <w:rPr>
          <w:rFonts w:hint="eastAsia" w:ascii="Times New Roman" w:hAnsi="Times New Roman" w:eastAsia="宋体" w:cs="Times New Roman"/>
          <w:color w:val="000000"/>
          <w:kern w:val="2"/>
          <w:sz w:val="24"/>
          <w:szCs w:val="20"/>
          <w:lang w:val="en-US" w:eastAsia="zh-CN"/>
        </w:rPr>
      </w:pPr>
    </w:p>
    <w:p w14:paraId="1FD01555">
      <w:pPr>
        <w:spacing w:line="360" w:lineRule="auto"/>
        <w:outlineLvl w:val="2"/>
        <w:rPr>
          <w:rFonts w:hint="eastAsia" w:ascii="Times New Roman" w:hAnsi="Times New Roman" w:eastAsia="宋体" w:cs="Times New Roman"/>
          <w:color w:val="000000"/>
          <w:kern w:val="2"/>
          <w:sz w:val="24"/>
          <w:szCs w:val="20"/>
          <w:lang w:val="en-US" w:eastAsia="zh-CN"/>
        </w:rPr>
      </w:pPr>
    </w:p>
    <w:p w14:paraId="4057AAC8">
      <w:pPr>
        <w:spacing w:line="360" w:lineRule="auto"/>
        <w:outlineLvl w:val="2"/>
        <w:rPr>
          <w:rFonts w:hint="eastAsia" w:ascii="Times New Roman" w:hAnsi="Times New Roman" w:eastAsia="宋体" w:cs="Times New Roman"/>
          <w:color w:val="000000"/>
          <w:kern w:val="2"/>
          <w:sz w:val="24"/>
          <w:szCs w:val="20"/>
          <w:lang w:val="en-US" w:eastAsia="zh-CN"/>
        </w:rPr>
      </w:pPr>
    </w:p>
    <w:p w14:paraId="6223D90B">
      <w:pPr>
        <w:spacing w:line="360" w:lineRule="auto"/>
        <w:outlineLvl w:val="2"/>
        <w:rPr>
          <w:rFonts w:hint="eastAsia" w:ascii="Times New Roman" w:hAnsi="Times New Roman" w:eastAsia="宋体" w:cs="Times New Roman"/>
          <w:color w:val="000000"/>
          <w:kern w:val="2"/>
          <w:sz w:val="24"/>
          <w:szCs w:val="20"/>
          <w:lang w:val="en-US" w:eastAsia="zh-CN"/>
        </w:rPr>
      </w:pPr>
    </w:p>
    <w:p w14:paraId="68FE0160">
      <w:pPr>
        <w:spacing w:line="360" w:lineRule="auto"/>
        <w:outlineLvl w:val="2"/>
        <w:rPr>
          <w:rFonts w:hint="eastAsia" w:ascii="Times New Roman" w:hAnsi="Times New Roman" w:eastAsia="宋体" w:cs="Times New Roman"/>
          <w:color w:val="000000"/>
          <w:kern w:val="2"/>
          <w:sz w:val="24"/>
          <w:szCs w:val="20"/>
          <w:lang w:val="en-US" w:eastAsia="zh-CN"/>
        </w:rPr>
      </w:pPr>
    </w:p>
    <w:p w14:paraId="00E24D35">
      <w:pPr>
        <w:spacing w:line="360" w:lineRule="auto"/>
        <w:outlineLvl w:val="2"/>
        <w:rPr>
          <w:rFonts w:hint="eastAsia" w:ascii="Times New Roman" w:hAnsi="Times New Roman" w:eastAsia="宋体" w:cs="Times New Roman"/>
          <w:color w:val="000000"/>
          <w:kern w:val="2"/>
          <w:sz w:val="24"/>
          <w:szCs w:val="20"/>
          <w:lang w:val="en-US" w:eastAsia="zh-CN"/>
        </w:rPr>
      </w:pPr>
    </w:p>
    <w:p w14:paraId="581A13AD">
      <w:pPr>
        <w:spacing w:line="360" w:lineRule="auto"/>
        <w:outlineLvl w:val="2"/>
        <w:rPr>
          <w:rFonts w:hint="eastAsia" w:ascii="Times New Roman" w:hAnsi="Times New Roman" w:eastAsia="宋体" w:cs="Times New Roman"/>
          <w:color w:val="000000"/>
          <w:kern w:val="2"/>
          <w:sz w:val="24"/>
          <w:szCs w:val="20"/>
          <w:lang w:val="en-US" w:eastAsia="zh-CN"/>
        </w:rPr>
      </w:pPr>
    </w:p>
    <w:p w14:paraId="39189ACB">
      <w:pPr>
        <w:spacing w:line="360" w:lineRule="auto"/>
        <w:outlineLvl w:val="2"/>
        <w:rPr>
          <w:rFonts w:hint="default" w:ascii="Times New Roman" w:hAnsi="Times New Roman" w:eastAsia="宋体" w:cs="Times New Roman"/>
          <w:color w:val="000000"/>
          <w:kern w:val="2"/>
          <w:sz w:val="24"/>
          <w:szCs w:val="20"/>
        </w:rPr>
      </w:pPr>
      <w:r>
        <w:rPr>
          <w:rFonts w:hint="eastAsia" w:ascii="Times New Roman" w:hAnsi="Times New Roman" w:eastAsia="宋体" w:cs="Times New Roman"/>
          <w:color w:val="000000"/>
          <w:kern w:val="2"/>
          <w:sz w:val="24"/>
          <w:szCs w:val="20"/>
          <w:lang w:val="en-US" w:eastAsia="zh-CN"/>
        </w:rPr>
        <w:t>8</w:t>
      </w:r>
      <w:r>
        <w:rPr>
          <w:rFonts w:hint="default" w:ascii="Times New Roman" w:hAnsi="Times New Roman" w:eastAsia="宋体" w:cs="Times New Roman"/>
          <w:color w:val="000000"/>
          <w:kern w:val="2"/>
          <w:sz w:val="24"/>
          <w:szCs w:val="20"/>
        </w:rPr>
        <w:t xml:space="preserve">  合同条款偏离表</w:t>
      </w:r>
    </w:p>
    <w:p w14:paraId="0641179C">
      <w:pPr>
        <w:jc w:val="center"/>
        <w:rPr>
          <w:rFonts w:hint="default" w:ascii="Times New Roman" w:hAnsi="Times New Roman" w:eastAsia="宋体" w:cs="Times New Roman"/>
          <w:b/>
          <w:color w:val="000000"/>
          <w:kern w:val="2"/>
          <w:sz w:val="36"/>
          <w:szCs w:val="36"/>
        </w:rPr>
      </w:pPr>
      <w:r>
        <w:rPr>
          <w:rFonts w:hint="eastAsia" w:ascii="Times New Roman" w:hAnsi="Times New Roman" w:eastAsia="宋体" w:cs="Times New Roman"/>
          <w:b/>
          <w:color w:val="000000"/>
          <w:kern w:val="2"/>
          <w:sz w:val="36"/>
          <w:szCs w:val="36"/>
        </w:rPr>
        <w:t>合同条款偏离表</w:t>
      </w:r>
    </w:p>
    <w:p w14:paraId="5B268C4C">
      <w:pPr>
        <w:spacing w:line="360" w:lineRule="auto"/>
        <w:rPr>
          <w:rFonts w:hint="default" w:ascii="Times New Roman" w:hAnsi="Times New Roman" w:eastAsia="宋体" w:cs="Times New Roman"/>
          <w:color w:val="000000"/>
          <w:kern w:val="2"/>
          <w:sz w:val="24"/>
          <w:szCs w:val="20"/>
        </w:rPr>
      </w:pPr>
    </w:p>
    <w:p w14:paraId="4A4866CA">
      <w:pPr>
        <w:tabs>
          <w:tab w:val="left" w:pos="1800"/>
          <w:tab w:val="left" w:pos="5580"/>
        </w:tabs>
        <w:spacing w:line="360" w:lineRule="auto"/>
        <w:ind w:firstLine="360" w:firstLineChars="150"/>
        <w:jc w:val="left"/>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项目编号/包号：_______________     项目名称：_____________________</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301"/>
        <w:gridCol w:w="2007"/>
        <w:gridCol w:w="2008"/>
        <w:gridCol w:w="2458"/>
        <w:gridCol w:w="788"/>
      </w:tblGrid>
      <w:tr w14:paraId="5DBE3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396" w:type="dxa"/>
            <w:gridSpan w:val="6"/>
            <w:noWrap w:val="0"/>
            <w:vAlign w:val="center"/>
          </w:tcPr>
          <w:p w14:paraId="2B1721E2">
            <w:pPr>
              <w:adjustRightInd w:val="0"/>
              <w:snapToGrid w:val="0"/>
              <w:jc w:val="left"/>
              <w:rPr>
                <w:rFonts w:hint="default" w:ascii="Times New Roman" w:hAnsi="Times New Roman" w:eastAsia="宋体" w:cs="Times New Roman"/>
                <w:b/>
                <w:color w:val="000000"/>
                <w:kern w:val="2"/>
                <w:sz w:val="24"/>
              </w:rPr>
            </w:pPr>
            <w:r>
              <w:rPr>
                <w:rFonts w:hint="eastAsia" w:ascii="Times New Roman" w:hAnsi="Times New Roman" w:eastAsia="宋体" w:cs="Times New Roman"/>
                <w:b/>
                <w:color w:val="000000"/>
                <w:kern w:val="2"/>
                <w:sz w:val="24"/>
              </w:rPr>
              <w:t>对本项目合同条款的偏离情况（请进行勾选）：</w:t>
            </w:r>
          </w:p>
          <w:p w14:paraId="08797B82">
            <w:pPr>
              <w:adjustRightInd w:val="0"/>
              <w:snapToGrid w:val="0"/>
              <w:jc w:val="left"/>
              <w:rPr>
                <w:rFonts w:hint="default" w:ascii="Times New Roman" w:hAnsi="Times New Roman" w:eastAsia="宋体" w:cs="Times New Roman"/>
                <w:b/>
                <w:color w:val="000000"/>
                <w:kern w:val="2"/>
                <w:sz w:val="24"/>
              </w:rPr>
            </w:pPr>
            <w:r>
              <w:rPr>
                <w:rFonts w:hint="default" w:ascii="Times New Roman" w:hAnsi="Times New Roman" w:eastAsia="宋体" w:cs="Times New Roman"/>
                <w:b/>
                <w:color w:val="000000"/>
                <w:kern w:val="2"/>
                <w:sz w:val="24"/>
              </w:rPr>
              <w:t>□无偏离</w:t>
            </w:r>
            <w:r>
              <w:rPr>
                <w:rFonts w:hint="default" w:ascii="Times New Roman" w:hAnsi="Times New Roman" w:eastAsia="宋体" w:cs="Times New Roman"/>
                <w:color w:val="000000"/>
                <w:kern w:val="2"/>
                <w:sz w:val="24"/>
              </w:rPr>
              <w:t>（</w:t>
            </w:r>
            <w:r>
              <w:rPr>
                <w:rFonts w:hint="default" w:ascii="Times New Roman" w:hAnsi="Times New Roman" w:eastAsia="宋体" w:cs="Times New Roman"/>
                <w:color w:val="000000"/>
                <w:kern w:val="2"/>
                <w:sz w:val="24"/>
                <w:szCs w:val="21"/>
              </w:rPr>
              <w:t>如无偏离，仅勾选无偏离即可</w:t>
            </w:r>
            <w:r>
              <w:rPr>
                <w:rFonts w:hint="default" w:ascii="Times New Roman" w:hAnsi="Times New Roman" w:eastAsia="宋体" w:cs="Times New Roman"/>
                <w:color w:val="000000"/>
                <w:kern w:val="2"/>
                <w:sz w:val="24"/>
              </w:rPr>
              <w:t>）</w:t>
            </w:r>
          </w:p>
          <w:p w14:paraId="048B2305">
            <w:pPr>
              <w:adjustRightInd w:val="0"/>
              <w:snapToGrid w:val="0"/>
              <w:jc w:val="left"/>
              <w:rPr>
                <w:rFonts w:hint="default" w:ascii="Times New Roman" w:hAnsi="Times New Roman" w:eastAsia="宋体" w:cs="Times New Roman"/>
                <w:color w:val="000000"/>
                <w:kern w:val="2"/>
                <w:sz w:val="24"/>
              </w:rPr>
            </w:pPr>
            <w:r>
              <w:rPr>
                <w:rFonts w:hint="default" w:ascii="Times New Roman" w:hAnsi="Times New Roman" w:eastAsia="宋体" w:cs="Times New Roman"/>
                <w:b/>
                <w:color w:val="000000"/>
                <w:kern w:val="2"/>
                <w:sz w:val="24"/>
              </w:rPr>
              <w:t>□有偏离</w:t>
            </w:r>
            <w:r>
              <w:rPr>
                <w:rFonts w:hint="default" w:ascii="Times New Roman" w:hAnsi="Times New Roman" w:eastAsia="宋体" w:cs="Times New Roman"/>
                <w:color w:val="000000"/>
                <w:kern w:val="2"/>
                <w:sz w:val="24"/>
              </w:rPr>
              <w:t>（</w:t>
            </w:r>
            <w:r>
              <w:rPr>
                <w:rFonts w:hint="default" w:ascii="Times New Roman" w:hAnsi="Times New Roman" w:eastAsia="宋体" w:cs="Times New Roman"/>
                <w:color w:val="000000"/>
                <w:kern w:val="2"/>
                <w:sz w:val="24"/>
                <w:szCs w:val="21"/>
              </w:rPr>
              <w:t>如有负偏离，</w:t>
            </w:r>
            <w:r>
              <w:rPr>
                <w:rFonts w:hint="default" w:ascii="Times New Roman" w:hAnsi="Times New Roman" w:eastAsia="宋体" w:cs="Times New Roman"/>
                <w:color w:val="000000"/>
                <w:kern w:val="2"/>
                <w:sz w:val="24"/>
              </w:rPr>
              <w:t>则须在本表中对负偏离项逐一列明）</w:t>
            </w:r>
          </w:p>
        </w:tc>
      </w:tr>
      <w:tr w14:paraId="056E8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834" w:type="dxa"/>
            <w:noWrap w:val="0"/>
            <w:vAlign w:val="center"/>
          </w:tcPr>
          <w:p w14:paraId="1916E85B">
            <w:pPr>
              <w:adjustRightInd w:val="0"/>
              <w:snapToGrid w:val="0"/>
              <w:jc w:val="center"/>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序号</w:t>
            </w:r>
          </w:p>
        </w:tc>
        <w:tc>
          <w:tcPr>
            <w:tcW w:w="1301" w:type="dxa"/>
            <w:noWrap w:val="0"/>
            <w:vAlign w:val="center"/>
          </w:tcPr>
          <w:p w14:paraId="314DBB93">
            <w:pPr>
              <w:adjustRightInd w:val="0"/>
              <w:snapToGrid w:val="0"/>
              <w:jc w:val="center"/>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szCs w:val="21"/>
              </w:rPr>
              <w:t>谈判文件</w:t>
            </w:r>
            <w:r>
              <w:rPr>
                <w:rFonts w:hint="default" w:ascii="Times New Roman" w:hAnsi="Times New Roman" w:eastAsia="宋体" w:cs="Times New Roman"/>
                <w:color w:val="000000"/>
                <w:kern w:val="2"/>
                <w:sz w:val="24"/>
              </w:rPr>
              <w:t>条目号（页码）</w:t>
            </w:r>
          </w:p>
        </w:tc>
        <w:tc>
          <w:tcPr>
            <w:tcW w:w="2007" w:type="dxa"/>
            <w:noWrap w:val="0"/>
            <w:vAlign w:val="center"/>
          </w:tcPr>
          <w:p w14:paraId="2FF0A3F6">
            <w:pPr>
              <w:adjustRightInd w:val="0"/>
              <w:snapToGrid w:val="0"/>
              <w:jc w:val="center"/>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szCs w:val="21"/>
              </w:rPr>
              <w:t>谈判文件</w:t>
            </w:r>
            <w:r>
              <w:rPr>
                <w:rFonts w:hint="default" w:ascii="Times New Roman" w:hAnsi="Times New Roman" w:eastAsia="宋体" w:cs="Times New Roman"/>
                <w:color w:val="000000"/>
                <w:kern w:val="2"/>
                <w:sz w:val="24"/>
              </w:rPr>
              <w:t>要求</w:t>
            </w:r>
          </w:p>
        </w:tc>
        <w:tc>
          <w:tcPr>
            <w:tcW w:w="2008" w:type="dxa"/>
            <w:noWrap w:val="0"/>
            <w:vAlign w:val="center"/>
          </w:tcPr>
          <w:p w14:paraId="18E66574">
            <w:pPr>
              <w:adjustRightInd w:val="0"/>
              <w:snapToGrid w:val="0"/>
              <w:jc w:val="center"/>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响应文件内容</w:t>
            </w:r>
          </w:p>
        </w:tc>
        <w:tc>
          <w:tcPr>
            <w:tcW w:w="2458" w:type="dxa"/>
            <w:noWrap w:val="0"/>
            <w:vAlign w:val="center"/>
          </w:tcPr>
          <w:p w14:paraId="43770AAA">
            <w:pPr>
              <w:adjustRightInd w:val="0"/>
              <w:snapToGrid w:val="0"/>
              <w:jc w:val="center"/>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偏离情况</w:t>
            </w:r>
          </w:p>
          <w:p w14:paraId="38D57C29">
            <w:pPr>
              <w:adjustRightInd w:val="0"/>
              <w:snapToGrid w:val="0"/>
              <w:jc w:val="center"/>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（据实填写）</w:t>
            </w:r>
          </w:p>
        </w:tc>
        <w:tc>
          <w:tcPr>
            <w:tcW w:w="788" w:type="dxa"/>
            <w:noWrap w:val="0"/>
            <w:vAlign w:val="center"/>
          </w:tcPr>
          <w:p w14:paraId="1DA9E175">
            <w:pPr>
              <w:adjustRightInd w:val="0"/>
              <w:snapToGrid w:val="0"/>
              <w:jc w:val="center"/>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说明</w:t>
            </w:r>
          </w:p>
        </w:tc>
      </w:tr>
      <w:tr w14:paraId="2E895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B6E8611">
            <w:pPr>
              <w:adjustRightInd w:val="0"/>
              <w:snapToGrid w:val="0"/>
              <w:jc w:val="center"/>
              <w:rPr>
                <w:rFonts w:hint="default" w:ascii="Times New Roman" w:hAnsi="Times New Roman" w:eastAsia="宋体" w:cs="Times New Roman"/>
                <w:color w:val="000000"/>
                <w:kern w:val="2"/>
                <w:sz w:val="24"/>
              </w:rPr>
            </w:pPr>
          </w:p>
        </w:tc>
        <w:tc>
          <w:tcPr>
            <w:tcW w:w="1301" w:type="dxa"/>
            <w:noWrap w:val="0"/>
            <w:vAlign w:val="center"/>
          </w:tcPr>
          <w:p w14:paraId="73D31D9F">
            <w:pPr>
              <w:adjustRightInd w:val="0"/>
              <w:snapToGrid w:val="0"/>
              <w:jc w:val="center"/>
              <w:rPr>
                <w:rFonts w:hint="default" w:ascii="Times New Roman" w:hAnsi="Times New Roman" w:eastAsia="宋体" w:cs="Times New Roman"/>
                <w:color w:val="000000"/>
                <w:kern w:val="2"/>
                <w:sz w:val="24"/>
              </w:rPr>
            </w:pPr>
          </w:p>
        </w:tc>
        <w:tc>
          <w:tcPr>
            <w:tcW w:w="2007" w:type="dxa"/>
            <w:noWrap w:val="0"/>
            <w:vAlign w:val="center"/>
          </w:tcPr>
          <w:p w14:paraId="4279FFFA">
            <w:pPr>
              <w:adjustRightInd w:val="0"/>
              <w:snapToGrid w:val="0"/>
              <w:jc w:val="center"/>
              <w:rPr>
                <w:rFonts w:hint="default" w:ascii="Times New Roman" w:hAnsi="Times New Roman" w:eastAsia="宋体" w:cs="Times New Roman"/>
                <w:color w:val="000000"/>
                <w:kern w:val="2"/>
                <w:sz w:val="24"/>
              </w:rPr>
            </w:pPr>
          </w:p>
        </w:tc>
        <w:tc>
          <w:tcPr>
            <w:tcW w:w="2008" w:type="dxa"/>
            <w:noWrap w:val="0"/>
            <w:vAlign w:val="center"/>
          </w:tcPr>
          <w:p w14:paraId="60756668">
            <w:pPr>
              <w:adjustRightInd w:val="0"/>
              <w:snapToGrid w:val="0"/>
              <w:jc w:val="center"/>
              <w:rPr>
                <w:rFonts w:hint="default" w:ascii="Times New Roman" w:hAnsi="Times New Roman" w:eastAsia="宋体" w:cs="Times New Roman"/>
                <w:color w:val="000000"/>
                <w:kern w:val="2"/>
                <w:sz w:val="24"/>
              </w:rPr>
            </w:pPr>
          </w:p>
        </w:tc>
        <w:tc>
          <w:tcPr>
            <w:tcW w:w="2458" w:type="dxa"/>
            <w:noWrap w:val="0"/>
            <w:vAlign w:val="center"/>
          </w:tcPr>
          <w:p w14:paraId="5F419D85">
            <w:pPr>
              <w:adjustRightInd w:val="0"/>
              <w:snapToGrid w:val="0"/>
              <w:jc w:val="center"/>
              <w:rPr>
                <w:rFonts w:hint="default" w:ascii="Times New Roman" w:hAnsi="Times New Roman" w:eastAsia="宋体" w:cs="Times New Roman"/>
                <w:color w:val="000000"/>
                <w:kern w:val="2"/>
                <w:sz w:val="24"/>
              </w:rPr>
            </w:pPr>
          </w:p>
        </w:tc>
        <w:tc>
          <w:tcPr>
            <w:tcW w:w="788" w:type="dxa"/>
            <w:noWrap w:val="0"/>
            <w:vAlign w:val="center"/>
          </w:tcPr>
          <w:p w14:paraId="1EF56235">
            <w:pPr>
              <w:adjustRightInd w:val="0"/>
              <w:snapToGrid w:val="0"/>
              <w:jc w:val="center"/>
              <w:rPr>
                <w:rFonts w:hint="default" w:ascii="Times New Roman" w:hAnsi="Times New Roman" w:eastAsia="宋体" w:cs="Times New Roman"/>
                <w:color w:val="000000"/>
                <w:kern w:val="2"/>
                <w:sz w:val="24"/>
              </w:rPr>
            </w:pPr>
          </w:p>
        </w:tc>
      </w:tr>
      <w:tr w14:paraId="3959C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2C7E40F">
            <w:pPr>
              <w:adjustRightInd w:val="0"/>
              <w:snapToGrid w:val="0"/>
              <w:jc w:val="center"/>
              <w:rPr>
                <w:rFonts w:hint="default" w:ascii="Times New Roman" w:hAnsi="Times New Roman" w:eastAsia="宋体" w:cs="Times New Roman"/>
                <w:color w:val="000000"/>
                <w:kern w:val="2"/>
                <w:sz w:val="24"/>
              </w:rPr>
            </w:pPr>
          </w:p>
        </w:tc>
        <w:tc>
          <w:tcPr>
            <w:tcW w:w="1301" w:type="dxa"/>
            <w:noWrap w:val="0"/>
            <w:vAlign w:val="center"/>
          </w:tcPr>
          <w:p w14:paraId="49A5E98F">
            <w:pPr>
              <w:adjustRightInd w:val="0"/>
              <w:snapToGrid w:val="0"/>
              <w:jc w:val="center"/>
              <w:rPr>
                <w:rFonts w:hint="default" w:ascii="Times New Roman" w:hAnsi="Times New Roman" w:eastAsia="宋体" w:cs="Times New Roman"/>
                <w:color w:val="000000"/>
                <w:kern w:val="2"/>
                <w:sz w:val="24"/>
              </w:rPr>
            </w:pPr>
          </w:p>
        </w:tc>
        <w:tc>
          <w:tcPr>
            <w:tcW w:w="2007" w:type="dxa"/>
            <w:noWrap w:val="0"/>
            <w:vAlign w:val="center"/>
          </w:tcPr>
          <w:p w14:paraId="6B432BF8">
            <w:pPr>
              <w:adjustRightInd w:val="0"/>
              <w:snapToGrid w:val="0"/>
              <w:jc w:val="center"/>
              <w:rPr>
                <w:rFonts w:hint="default" w:ascii="Times New Roman" w:hAnsi="Times New Roman" w:eastAsia="宋体" w:cs="Times New Roman"/>
                <w:color w:val="000000"/>
                <w:kern w:val="2"/>
                <w:sz w:val="24"/>
              </w:rPr>
            </w:pPr>
          </w:p>
        </w:tc>
        <w:tc>
          <w:tcPr>
            <w:tcW w:w="2008" w:type="dxa"/>
            <w:noWrap w:val="0"/>
            <w:vAlign w:val="center"/>
          </w:tcPr>
          <w:p w14:paraId="788C1044">
            <w:pPr>
              <w:adjustRightInd w:val="0"/>
              <w:snapToGrid w:val="0"/>
              <w:jc w:val="center"/>
              <w:rPr>
                <w:rFonts w:hint="default" w:ascii="Times New Roman" w:hAnsi="Times New Roman" w:eastAsia="宋体" w:cs="Times New Roman"/>
                <w:color w:val="000000"/>
                <w:kern w:val="2"/>
                <w:sz w:val="24"/>
              </w:rPr>
            </w:pPr>
          </w:p>
        </w:tc>
        <w:tc>
          <w:tcPr>
            <w:tcW w:w="2458" w:type="dxa"/>
            <w:noWrap w:val="0"/>
            <w:vAlign w:val="center"/>
          </w:tcPr>
          <w:p w14:paraId="7EBCF3B3">
            <w:pPr>
              <w:adjustRightInd w:val="0"/>
              <w:snapToGrid w:val="0"/>
              <w:jc w:val="center"/>
              <w:rPr>
                <w:rFonts w:hint="default" w:ascii="Times New Roman" w:hAnsi="Times New Roman" w:eastAsia="宋体" w:cs="Times New Roman"/>
                <w:color w:val="000000"/>
                <w:kern w:val="2"/>
                <w:sz w:val="24"/>
              </w:rPr>
            </w:pPr>
          </w:p>
        </w:tc>
        <w:tc>
          <w:tcPr>
            <w:tcW w:w="788" w:type="dxa"/>
            <w:noWrap w:val="0"/>
            <w:vAlign w:val="center"/>
          </w:tcPr>
          <w:p w14:paraId="5C0442A3">
            <w:pPr>
              <w:adjustRightInd w:val="0"/>
              <w:snapToGrid w:val="0"/>
              <w:jc w:val="center"/>
              <w:rPr>
                <w:rFonts w:hint="default" w:ascii="Times New Roman" w:hAnsi="Times New Roman" w:eastAsia="宋体" w:cs="Times New Roman"/>
                <w:color w:val="000000"/>
                <w:kern w:val="2"/>
                <w:sz w:val="24"/>
              </w:rPr>
            </w:pPr>
          </w:p>
        </w:tc>
      </w:tr>
      <w:tr w14:paraId="70C8F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9D1DC3F">
            <w:pPr>
              <w:adjustRightInd w:val="0"/>
              <w:snapToGrid w:val="0"/>
              <w:jc w:val="center"/>
              <w:rPr>
                <w:rFonts w:hint="default" w:ascii="Times New Roman" w:hAnsi="Times New Roman" w:eastAsia="宋体" w:cs="Times New Roman"/>
                <w:color w:val="000000"/>
                <w:kern w:val="2"/>
                <w:sz w:val="24"/>
              </w:rPr>
            </w:pPr>
          </w:p>
        </w:tc>
        <w:tc>
          <w:tcPr>
            <w:tcW w:w="1301" w:type="dxa"/>
            <w:noWrap w:val="0"/>
            <w:vAlign w:val="center"/>
          </w:tcPr>
          <w:p w14:paraId="426073AE">
            <w:pPr>
              <w:adjustRightInd w:val="0"/>
              <w:snapToGrid w:val="0"/>
              <w:jc w:val="center"/>
              <w:rPr>
                <w:rFonts w:hint="default" w:ascii="Times New Roman" w:hAnsi="Times New Roman" w:eastAsia="宋体" w:cs="Times New Roman"/>
                <w:color w:val="000000"/>
                <w:kern w:val="2"/>
                <w:sz w:val="24"/>
              </w:rPr>
            </w:pPr>
          </w:p>
        </w:tc>
        <w:tc>
          <w:tcPr>
            <w:tcW w:w="2007" w:type="dxa"/>
            <w:noWrap w:val="0"/>
            <w:vAlign w:val="center"/>
          </w:tcPr>
          <w:p w14:paraId="081ADC03">
            <w:pPr>
              <w:adjustRightInd w:val="0"/>
              <w:snapToGrid w:val="0"/>
              <w:jc w:val="center"/>
              <w:rPr>
                <w:rFonts w:hint="default" w:ascii="Times New Roman" w:hAnsi="Times New Roman" w:eastAsia="宋体" w:cs="Times New Roman"/>
                <w:color w:val="000000"/>
                <w:kern w:val="2"/>
                <w:sz w:val="24"/>
              </w:rPr>
            </w:pPr>
          </w:p>
        </w:tc>
        <w:tc>
          <w:tcPr>
            <w:tcW w:w="2008" w:type="dxa"/>
            <w:noWrap w:val="0"/>
            <w:vAlign w:val="center"/>
          </w:tcPr>
          <w:p w14:paraId="34599142">
            <w:pPr>
              <w:adjustRightInd w:val="0"/>
              <w:snapToGrid w:val="0"/>
              <w:jc w:val="center"/>
              <w:rPr>
                <w:rFonts w:hint="default" w:ascii="Times New Roman" w:hAnsi="Times New Roman" w:eastAsia="宋体" w:cs="Times New Roman"/>
                <w:color w:val="000000"/>
                <w:kern w:val="2"/>
                <w:sz w:val="24"/>
              </w:rPr>
            </w:pPr>
          </w:p>
        </w:tc>
        <w:tc>
          <w:tcPr>
            <w:tcW w:w="2458" w:type="dxa"/>
            <w:noWrap w:val="0"/>
            <w:vAlign w:val="center"/>
          </w:tcPr>
          <w:p w14:paraId="053FAB46">
            <w:pPr>
              <w:adjustRightInd w:val="0"/>
              <w:snapToGrid w:val="0"/>
              <w:jc w:val="center"/>
              <w:rPr>
                <w:rFonts w:hint="default" w:ascii="Times New Roman" w:hAnsi="Times New Roman" w:eastAsia="宋体" w:cs="Times New Roman"/>
                <w:color w:val="000000"/>
                <w:kern w:val="2"/>
                <w:sz w:val="24"/>
              </w:rPr>
            </w:pPr>
          </w:p>
        </w:tc>
        <w:tc>
          <w:tcPr>
            <w:tcW w:w="788" w:type="dxa"/>
            <w:noWrap w:val="0"/>
            <w:vAlign w:val="center"/>
          </w:tcPr>
          <w:p w14:paraId="70F550C8">
            <w:pPr>
              <w:adjustRightInd w:val="0"/>
              <w:snapToGrid w:val="0"/>
              <w:jc w:val="center"/>
              <w:rPr>
                <w:rFonts w:hint="default" w:ascii="Times New Roman" w:hAnsi="Times New Roman" w:eastAsia="宋体" w:cs="Times New Roman"/>
                <w:color w:val="000000"/>
                <w:kern w:val="2"/>
                <w:sz w:val="24"/>
              </w:rPr>
            </w:pPr>
          </w:p>
        </w:tc>
      </w:tr>
      <w:tr w14:paraId="1BA17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32B6C7A">
            <w:pPr>
              <w:adjustRightInd w:val="0"/>
              <w:snapToGrid w:val="0"/>
              <w:jc w:val="center"/>
              <w:rPr>
                <w:rFonts w:hint="default" w:ascii="Times New Roman" w:hAnsi="Times New Roman" w:eastAsia="宋体" w:cs="Times New Roman"/>
                <w:color w:val="000000"/>
                <w:kern w:val="2"/>
                <w:sz w:val="24"/>
              </w:rPr>
            </w:pPr>
          </w:p>
        </w:tc>
        <w:tc>
          <w:tcPr>
            <w:tcW w:w="1301" w:type="dxa"/>
            <w:noWrap w:val="0"/>
            <w:vAlign w:val="center"/>
          </w:tcPr>
          <w:p w14:paraId="62D37FB3">
            <w:pPr>
              <w:adjustRightInd w:val="0"/>
              <w:snapToGrid w:val="0"/>
              <w:jc w:val="center"/>
              <w:rPr>
                <w:rFonts w:hint="default" w:ascii="Times New Roman" w:hAnsi="Times New Roman" w:eastAsia="宋体" w:cs="Times New Roman"/>
                <w:color w:val="000000"/>
                <w:kern w:val="2"/>
                <w:sz w:val="24"/>
              </w:rPr>
            </w:pPr>
          </w:p>
        </w:tc>
        <w:tc>
          <w:tcPr>
            <w:tcW w:w="2007" w:type="dxa"/>
            <w:noWrap w:val="0"/>
            <w:vAlign w:val="center"/>
          </w:tcPr>
          <w:p w14:paraId="05170868">
            <w:pPr>
              <w:adjustRightInd w:val="0"/>
              <w:snapToGrid w:val="0"/>
              <w:jc w:val="center"/>
              <w:rPr>
                <w:rFonts w:hint="default" w:ascii="Times New Roman" w:hAnsi="Times New Roman" w:eastAsia="宋体" w:cs="Times New Roman"/>
                <w:color w:val="000000"/>
                <w:kern w:val="2"/>
                <w:sz w:val="24"/>
              </w:rPr>
            </w:pPr>
          </w:p>
        </w:tc>
        <w:tc>
          <w:tcPr>
            <w:tcW w:w="2008" w:type="dxa"/>
            <w:noWrap w:val="0"/>
            <w:vAlign w:val="center"/>
          </w:tcPr>
          <w:p w14:paraId="254BBA41">
            <w:pPr>
              <w:adjustRightInd w:val="0"/>
              <w:snapToGrid w:val="0"/>
              <w:jc w:val="center"/>
              <w:rPr>
                <w:rFonts w:hint="default" w:ascii="Times New Roman" w:hAnsi="Times New Roman" w:eastAsia="宋体" w:cs="Times New Roman"/>
                <w:color w:val="000000"/>
                <w:kern w:val="2"/>
                <w:sz w:val="24"/>
              </w:rPr>
            </w:pPr>
          </w:p>
        </w:tc>
        <w:tc>
          <w:tcPr>
            <w:tcW w:w="2458" w:type="dxa"/>
            <w:noWrap w:val="0"/>
            <w:vAlign w:val="center"/>
          </w:tcPr>
          <w:p w14:paraId="58C706CC">
            <w:pPr>
              <w:adjustRightInd w:val="0"/>
              <w:snapToGrid w:val="0"/>
              <w:jc w:val="center"/>
              <w:rPr>
                <w:rFonts w:hint="default" w:ascii="Times New Roman" w:hAnsi="Times New Roman" w:eastAsia="宋体" w:cs="Times New Roman"/>
                <w:color w:val="000000"/>
                <w:kern w:val="2"/>
                <w:sz w:val="24"/>
              </w:rPr>
            </w:pPr>
          </w:p>
        </w:tc>
        <w:tc>
          <w:tcPr>
            <w:tcW w:w="788" w:type="dxa"/>
            <w:noWrap w:val="0"/>
            <w:vAlign w:val="center"/>
          </w:tcPr>
          <w:p w14:paraId="1E3CF5B9">
            <w:pPr>
              <w:adjustRightInd w:val="0"/>
              <w:snapToGrid w:val="0"/>
              <w:jc w:val="center"/>
              <w:rPr>
                <w:rFonts w:hint="default" w:ascii="Times New Roman" w:hAnsi="Times New Roman" w:eastAsia="宋体" w:cs="Times New Roman"/>
                <w:color w:val="000000"/>
                <w:kern w:val="2"/>
                <w:sz w:val="24"/>
              </w:rPr>
            </w:pPr>
          </w:p>
        </w:tc>
      </w:tr>
    </w:tbl>
    <w:p w14:paraId="1E081185">
      <w:pPr>
        <w:tabs>
          <w:tab w:val="left" w:pos="1800"/>
          <w:tab w:val="left" w:pos="5580"/>
        </w:tabs>
        <w:jc w:val="left"/>
        <w:rPr>
          <w:rFonts w:hint="default" w:ascii="Times New Roman" w:hAnsi="Times New Roman" w:eastAsia="宋体" w:cs="Times New Roman"/>
          <w:color w:val="000000"/>
          <w:kern w:val="2"/>
          <w:sz w:val="24"/>
        </w:rPr>
      </w:pPr>
    </w:p>
    <w:p w14:paraId="4BE77950">
      <w:pPr>
        <w:tabs>
          <w:tab w:val="left" w:pos="1800"/>
          <w:tab w:val="left" w:pos="5580"/>
        </w:tabs>
        <w:jc w:val="left"/>
        <w:rPr>
          <w:rFonts w:hint="default" w:ascii="Times New Roman" w:hAnsi="Times New Roman" w:eastAsia="宋体" w:cs="Times New Roman"/>
          <w:color w:val="000000"/>
          <w:kern w:val="2"/>
          <w:sz w:val="24"/>
        </w:rPr>
      </w:pPr>
      <w:r>
        <w:rPr>
          <w:rFonts w:hint="eastAsia" w:ascii="Times New Roman" w:hAnsi="Times New Roman" w:eastAsia="宋体" w:cs="Times New Roman"/>
          <w:color w:val="000000"/>
          <w:kern w:val="2"/>
          <w:sz w:val="24"/>
        </w:rPr>
        <w:t>注：</w:t>
      </w:r>
    </w:p>
    <w:p w14:paraId="5C138AEE">
      <w:pPr>
        <w:tabs>
          <w:tab w:val="left" w:pos="1800"/>
          <w:tab w:val="left" w:pos="5580"/>
        </w:tabs>
        <w:jc w:val="left"/>
        <w:rPr>
          <w:rFonts w:hint="default" w:ascii="Times New Roman" w:hAnsi="Times New Roman" w:eastAsia="宋体" w:cs="Times New Roman"/>
          <w:kern w:val="2"/>
          <w:sz w:val="24"/>
        </w:rPr>
      </w:pPr>
      <w:r>
        <w:rPr>
          <w:rFonts w:hint="default" w:ascii="Times New Roman" w:hAnsi="Times New Roman" w:eastAsia="宋体" w:cs="Times New Roman"/>
          <w:color w:val="000000"/>
          <w:kern w:val="2"/>
          <w:sz w:val="24"/>
        </w:rPr>
        <w:t xml:space="preserve">1. </w:t>
      </w:r>
      <w:r>
        <w:rPr>
          <w:rFonts w:hint="eastAsia" w:ascii="Times New Roman" w:hAnsi="Times New Roman" w:eastAsia="宋体" w:cs="Times New Roman"/>
          <w:kern w:val="2"/>
          <w:sz w:val="24"/>
        </w:rPr>
        <w:t>对合同条款中的所有要求，除本表所列明的所有偏离外，均视作供应商已对之理解和响应。</w:t>
      </w:r>
    </w:p>
    <w:p w14:paraId="7353302D">
      <w:pPr>
        <w:tabs>
          <w:tab w:val="left" w:pos="1800"/>
          <w:tab w:val="left" w:pos="5580"/>
        </w:tabs>
        <w:jc w:val="left"/>
        <w:rPr>
          <w:rFonts w:hint="default" w:ascii="Times New Roman" w:hAnsi="Times New Roman" w:eastAsia="宋体" w:cs="Times New Roman"/>
          <w:color w:val="000000"/>
          <w:kern w:val="2"/>
          <w:sz w:val="24"/>
        </w:rPr>
      </w:pPr>
      <w:r>
        <w:rPr>
          <w:rFonts w:hint="default" w:ascii="Times New Roman" w:hAnsi="Times New Roman" w:eastAsia="宋体" w:cs="Times New Roman"/>
          <w:kern w:val="2"/>
          <w:sz w:val="24"/>
        </w:rPr>
        <w:t xml:space="preserve">2. </w:t>
      </w:r>
      <w:r>
        <w:rPr>
          <w:rFonts w:hint="eastAsia" w:ascii="Times New Roman" w:hAnsi="Times New Roman" w:eastAsia="宋体" w:cs="Times New Roman"/>
          <w:kern w:val="2"/>
          <w:sz w:val="24"/>
        </w:rPr>
        <w:t>“偏离情况”列应</w:t>
      </w:r>
      <w:r>
        <w:rPr>
          <w:rFonts w:hint="eastAsia" w:ascii="Times New Roman" w:hAnsi="Times New Roman" w:eastAsia="宋体" w:cs="Times New Roman"/>
          <w:color w:val="000000"/>
          <w:kern w:val="2"/>
          <w:sz w:val="24"/>
        </w:rPr>
        <w:t>据实</w:t>
      </w:r>
      <w:r>
        <w:rPr>
          <w:rFonts w:hint="eastAsia" w:ascii="Times New Roman" w:hAnsi="Times New Roman" w:eastAsia="宋体" w:cs="Times New Roman"/>
          <w:kern w:val="2"/>
          <w:sz w:val="24"/>
        </w:rPr>
        <w:t>填写“正偏离”或“负偏离”。</w:t>
      </w:r>
    </w:p>
    <w:p w14:paraId="13B2D9EB">
      <w:pPr>
        <w:spacing w:line="360" w:lineRule="auto"/>
        <w:rPr>
          <w:rFonts w:hint="default" w:ascii="Times New Roman" w:hAnsi="Times New Roman" w:eastAsia="宋体" w:cs="Times New Roman"/>
          <w:color w:val="000000"/>
          <w:kern w:val="2"/>
          <w:sz w:val="24"/>
          <w:szCs w:val="20"/>
        </w:rPr>
      </w:pPr>
    </w:p>
    <w:p w14:paraId="3DDD16FB">
      <w:pPr>
        <w:autoSpaceDE w:val="0"/>
        <w:autoSpaceDN w:val="0"/>
        <w:adjustRightInd w:val="0"/>
        <w:snapToGrid w:val="0"/>
        <w:spacing w:before="25" w:after="25" w:line="360" w:lineRule="auto"/>
        <w:rPr>
          <w:rFonts w:hint="default" w:ascii="Times New Roman" w:hAnsi="Times New Roman" w:eastAsia="宋体" w:cs="Times New Roman"/>
          <w:color w:val="000000"/>
          <w:kern w:val="2"/>
          <w:sz w:val="24"/>
          <w:lang w:val="zh-CN"/>
        </w:rPr>
      </w:pPr>
      <w:r>
        <w:rPr>
          <w:rFonts w:hint="default" w:ascii="Times New Roman" w:hAnsi="Times New Roman" w:eastAsia="宋体" w:cs="Times New Roman"/>
          <w:color w:val="000000"/>
          <w:kern w:val="2"/>
          <w:sz w:val="24"/>
          <w:lang w:val="zh-CN"/>
        </w:rPr>
        <w:t xml:space="preserve">                      </w:t>
      </w:r>
    </w:p>
    <w:p w14:paraId="5FD3C678">
      <w:pPr>
        <w:autoSpaceDE w:val="0"/>
        <w:autoSpaceDN w:val="0"/>
        <w:adjustRightInd w:val="0"/>
        <w:snapToGrid w:val="0"/>
        <w:spacing w:before="25" w:after="25" w:line="360" w:lineRule="auto"/>
        <w:rPr>
          <w:rFonts w:hint="default" w:ascii="Times New Roman" w:hAnsi="Times New Roman" w:eastAsia="宋体" w:cs="Times New Roman"/>
          <w:color w:val="000000"/>
          <w:kern w:val="2"/>
          <w:sz w:val="24"/>
          <w:lang w:val="zh-CN"/>
        </w:rPr>
      </w:pPr>
      <w:r>
        <w:rPr>
          <w:rFonts w:hint="default" w:ascii="Times New Roman" w:hAnsi="Times New Roman" w:eastAsia="宋体" w:cs="Times New Roman"/>
          <w:color w:val="000000"/>
          <w:kern w:val="2"/>
          <w:sz w:val="24"/>
        </w:rPr>
        <w:t>供应商名称（加盖公章）</w:t>
      </w:r>
      <w:r>
        <w:rPr>
          <w:rFonts w:hint="default" w:ascii="Times New Roman" w:hAnsi="Times New Roman" w:eastAsia="宋体" w:cs="Times New Roman"/>
          <w:color w:val="000000"/>
          <w:kern w:val="2"/>
          <w:sz w:val="24"/>
          <w:lang w:val="zh-CN"/>
        </w:rPr>
        <w:t>：____________</w:t>
      </w:r>
    </w:p>
    <w:p w14:paraId="09F7E776">
      <w:pPr>
        <w:autoSpaceDE w:val="0"/>
        <w:autoSpaceDN w:val="0"/>
        <w:adjustRightInd w:val="0"/>
        <w:snapToGrid w:val="0"/>
        <w:spacing w:before="25" w:after="25" w:line="360" w:lineRule="auto"/>
        <w:rPr>
          <w:rFonts w:hint="default" w:ascii="Times New Roman" w:hAnsi="Times New Roman" w:eastAsia="宋体" w:cs="Times New Roman"/>
          <w:color w:val="000000"/>
          <w:kern w:val="2"/>
          <w:sz w:val="24"/>
          <w:lang w:val="zh-CN"/>
        </w:rPr>
      </w:pPr>
      <w:r>
        <w:rPr>
          <w:rFonts w:hint="default" w:ascii="Times New Roman" w:hAnsi="Times New Roman" w:eastAsia="宋体" w:cs="Times New Roman"/>
          <w:color w:val="000000"/>
          <w:kern w:val="2"/>
          <w:sz w:val="24"/>
          <w:szCs w:val="20"/>
        </w:rPr>
        <w:t xml:space="preserve">日期：_____年______月______日   </w:t>
      </w:r>
    </w:p>
    <w:p w14:paraId="6349D591">
      <w:pPr>
        <w:spacing w:line="360" w:lineRule="auto"/>
        <w:outlineLvl w:val="2"/>
        <w:rPr>
          <w:rFonts w:hint="default" w:ascii="Times New Roman" w:hAnsi="Times New Roman" w:eastAsia="宋体" w:cs="Times New Roman"/>
          <w:color w:val="000000"/>
          <w:kern w:val="2"/>
          <w:sz w:val="24"/>
          <w:szCs w:val="20"/>
        </w:rPr>
      </w:pPr>
      <w:r>
        <w:rPr>
          <w:rFonts w:hint="default" w:ascii="Times New Roman" w:hAnsi="Times New Roman" w:eastAsia="宋体" w:cs="Times New Roman"/>
          <w:color w:val="000000"/>
          <w:kern w:val="2"/>
          <w:sz w:val="24"/>
          <w:szCs w:val="20"/>
        </w:rPr>
        <w:br w:type="page"/>
      </w:r>
      <w:r>
        <w:rPr>
          <w:rFonts w:hint="eastAsia" w:ascii="Times New Roman" w:hAnsi="Times New Roman" w:eastAsia="宋体" w:cs="Times New Roman"/>
          <w:color w:val="000000"/>
          <w:kern w:val="2"/>
          <w:sz w:val="24"/>
          <w:szCs w:val="20"/>
          <w:lang w:val="en-US" w:eastAsia="zh-CN"/>
        </w:rPr>
        <w:t>9</w:t>
      </w:r>
      <w:r>
        <w:rPr>
          <w:rFonts w:hint="default" w:ascii="Times New Roman" w:hAnsi="Times New Roman" w:eastAsia="宋体" w:cs="Times New Roman"/>
          <w:color w:val="000000"/>
          <w:kern w:val="2"/>
          <w:sz w:val="24"/>
          <w:szCs w:val="20"/>
        </w:rPr>
        <w:t xml:space="preserve"> </w:t>
      </w:r>
      <w:bookmarkEnd w:id="735"/>
      <w:bookmarkEnd w:id="736"/>
      <w:bookmarkEnd w:id="737"/>
      <w:bookmarkEnd w:id="738"/>
      <w:bookmarkEnd w:id="739"/>
      <w:bookmarkEnd w:id="740"/>
      <w:bookmarkEnd w:id="741"/>
      <w:bookmarkEnd w:id="742"/>
      <w:bookmarkEnd w:id="743"/>
      <w:bookmarkEnd w:id="744"/>
      <w:bookmarkEnd w:id="745"/>
      <w:bookmarkEnd w:id="746"/>
      <w:bookmarkEnd w:id="747"/>
      <w:r>
        <w:rPr>
          <w:rFonts w:hint="default" w:ascii="Times New Roman" w:hAnsi="Times New Roman" w:eastAsia="宋体" w:cs="Times New Roman"/>
          <w:color w:val="000000"/>
          <w:kern w:val="2"/>
          <w:sz w:val="24"/>
          <w:szCs w:val="20"/>
        </w:rPr>
        <w:t>采购需求偏离表</w:t>
      </w:r>
    </w:p>
    <w:p w14:paraId="7EBB62EE">
      <w:pPr>
        <w:jc w:val="center"/>
        <w:rPr>
          <w:rFonts w:hint="default" w:ascii="Times New Roman" w:hAnsi="Times New Roman" w:eastAsia="宋体" w:cs="Times New Roman"/>
          <w:b/>
          <w:color w:val="000000"/>
          <w:kern w:val="2"/>
          <w:sz w:val="36"/>
          <w:szCs w:val="36"/>
        </w:rPr>
      </w:pPr>
      <w:r>
        <w:rPr>
          <w:rFonts w:hint="eastAsia" w:ascii="Times New Roman" w:hAnsi="Times New Roman" w:eastAsia="宋体" w:cs="Times New Roman"/>
          <w:b/>
          <w:color w:val="000000"/>
          <w:kern w:val="2"/>
          <w:sz w:val="36"/>
          <w:szCs w:val="36"/>
        </w:rPr>
        <w:t>采购需求偏离表</w:t>
      </w:r>
    </w:p>
    <w:p w14:paraId="251C41B0">
      <w:pPr>
        <w:jc w:val="center"/>
        <w:rPr>
          <w:rFonts w:hint="default" w:ascii="Times New Roman" w:hAnsi="Times New Roman" w:eastAsia="宋体" w:cs="Times New Roman"/>
          <w:color w:val="000000"/>
          <w:kern w:val="2"/>
          <w:sz w:val="36"/>
          <w:szCs w:val="36"/>
        </w:rPr>
      </w:pPr>
    </w:p>
    <w:p w14:paraId="31339AEF">
      <w:pPr>
        <w:tabs>
          <w:tab w:val="left" w:pos="1800"/>
          <w:tab w:val="left" w:pos="5580"/>
        </w:tabs>
        <w:spacing w:line="360" w:lineRule="auto"/>
        <w:ind w:firstLine="360" w:firstLineChars="150"/>
        <w:jc w:val="left"/>
        <w:rPr>
          <w:rFonts w:hint="default" w:ascii="Times New Roman" w:hAnsi="Times New Roman" w:eastAsia="宋体" w:cs="Times New Roman"/>
          <w:color w:val="000000"/>
          <w:kern w:val="2"/>
          <w:sz w:val="24"/>
          <w:u w:val="single"/>
        </w:rPr>
      </w:pPr>
      <w:r>
        <w:rPr>
          <w:rFonts w:hint="default" w:ascii="Times New Roman" w:hAnsi="Times New Roman" w:eastAsia="宋体" w:cs="Times New Roman"/>
          <w:color w:val="000000"/>
          <w:kern w:val="2"/>
          <w:sz w:val="24"/>
        </w:rPr>
        <w:t>项目编号/包号：_____________________     项目名称：_______________________</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482"/>
        <w:gridCol w:w="2384"/>
        <w:gridCol w:w="2126"/>
        <w:gridCol w:w="1819"/>
        <w:gridCol w:w="1065"/>
      </w:tblGrid>
      <w:tr w14:paraId="7AA9C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639" w:type="dxa"/>
            <w:noWrap w:val="0"/>
            <w:vAlign w:val="center"/>
          </w:tcPr>
          <w:p w14:paraId="11A11264">
            <w:pPr>
              <w:adjustRightInd w:val="0"/>
              <w:snapToGrid w:val="0"/>
              <w:jc w:val="center"/>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序号</w:t>
            </w:r>
          </w:p>
        </w:tc>
        <w:tc>
          <w:tcPr>
            <w:tcW w:w="1482" w:type="dxa"/>
            <w:noWrap w:val="0"/>
            <w:vAlign w:val="center"/>
          </w:tcPr>
          <w:p w14:paraId="7BD625DC">
            <w:pPr>
              <w:adjustRightInd w:val="0"/>
              <w:snapToGrid w:val="0"/>
              <w:jc w:val="center"/>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谈判文件条目号(页码)</w:t>
            </w:r>
          </w:p>
        </w:tc>
        <w:tc>
          <w:tcPr>
            <w:tcW w:w="2384" w:type="dxa"/>
            <w:noWrap w:val="0"/>
            <w:vAlign w:val="center"/>
          </w:tcPr>
          <w:p w14:paraId="14FE0DFE">
            <w:pPr>
              <w:adjustRightInd w:val="0"/>
              <w:snapToGrid w:val="0"/>
              <w:jc w:val="center"/>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谈判文件要求</w:t>
            </w:r>
          </w:p>
        </w:tc>
        <w:tc>
          <w:tcPr>
            <w:tcW w:w="2126" w:type="dxa"/>
            <w:noWrap w:val="0"/>
            <w:vAlign w:val="center"/>
          </w:tcPr>
          <w:p w14:paraId="046E0DD0">
            <w:pPr>
              <w:adjustRightInd w:val="0"/>
              <w:snapToGrid w:val="0"/>
              <w:jc w:val="center"/>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响应内容</w:t>
            </w:r>
          </w:p>
        </w:tc>
        <w:tc>
          <w:tcPr>
            <w:tcW w:w="1819" w:type="dxa"/>
            <w:noWrap w:val="0"/>
            <w:vAlign w:val="center"/>
          </w:tcPr>
          <w:p w14:paraId="66D739E3">
            <w:pPr>
              <w:adjustRightInd w:val="0"/>
              <w:snapToGrid w:val="0"/>
              <w:jc w:val="center"/>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偏离情况</w:t>
            </w:r>
          </w:p>
          <w:p w14:paraId="0F895FDF">
            <w:pPr>
              <w:adjustRightInd w:val="0"/>
              <w:snapToGrid w:val="0"/>
              <w:jc w:val="center"/>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szCs w:val="21"/>
              </w:rPr>
              <w:t>（据实填写）</w:t>
            </w:r>
          </w:p>
        </w:tc>
        <w:tc>
          <w:tcPr>
            <w:tcW w:w="1065" w:type="dxa"/>
            <w:noWrap w:val="0"/>
            <w:vAlign w:val="center"/>
          </w:tcPr>
          <w:p w14:paraId="02F59C00">
            <w:pPr>
              <w:adjustRightInd w:val="0"/>
              <w:snapToGrid w:val="0"/>
              <w:jc w:val="center"/>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说明</w:t>
            </w:r>
          </w:p>
        </w:tc>
      </w:tr>
      <w:tr w14:paraId="11652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639" w:type="dxa"/>
            <w:noWrap w:val="0"/>
            <w:vAlign w:val="center"/>
          </w:tcPr>
          <w:p w14:paraId="2EE86ECD">
            <w:pPr>
              <w:adjustRightInd w:val="0"/>
              <w:snapToGrid w:val="0"/>
              <w:jc w:val="center"/>
              <w:rPr>
                <w:rFonts w:hint="default" w:ascii="Times New Roman" w:hAnsi="Times New Roman" w:eastAsia="宋体" w:cs="Times New Roman"/>
                <w:color w:val="000000"/>
                <w:kern w:val="2"/>
                <w:sz w:val="24"/>
              </w:rPr>
            </w:pPr>
          </w:p>
        </w:tc>
        <w:tc>
          <w:tcPr>
            <w:tcW w:w="1482" w:type="dxa"/>
            <w:noWrap w:val="0"/>
            <w:vAlign w:val="center"/>
          </w:tcPr>
          <w:p w14:paraId="5DEF8888">
            <w:pPr>
              <w:adjustRightInd w:val="0"/>
              <w:snapToGrid w:val="0"/>
              <w:jc w:val="center"/>
              <w:rPr>
                <w:rFonts w:hint="default" w:ascii="Times New Roman" w:hAnsi="Times New Roman" w:eastAsia="宋体" w:cs="Times New Roman"/>
                <w:color w:val="000000"/>
                <w:kern w:val="2"/>
                <w:sz w:val="24"/>
              </w:rPr>
            </w:pPr>
          </w:p>
        </w:tc>
        <w:tc>
          <w:tcPr>
            <w:tcW w:w="2384" w:type="dxa"/>
            <w:noWrap w:val="0"/>
            <w:vAlign w:val="center"/>
          </w:tcPr>
          <w:p w14:paraId="71B94574">
            <w:pPr>
              <w:adjustRightInd w:val="0"/>
              <w:snapToGrid w:val="0"/>
              <w:jc w:val="center"/>
              <w:rPr>
                <w:rFonts w:hint="default" w:ascii="Times New Roman" w:hAnsi="Times New Roman" w:eastAsia="宋体" w:cs="Times New Roman"/>
                <w:color w:val="000000"/>
                <w:kern w:val="2"/>
                <w:sz w:val="24"/>
              </w:rPr>
            </w:pPr>
          </w:p>
        </w:tc>
        <w:tc>
          <w:tcPr>
            <w:tcW w:w="2126" w:type="dxa"/>
            <w:noWrap w:val="0"/>
            <w:vAlign w:val="center"/>
          </w:tcPr>
          <w:p w14:paraId="188440A8">
            <w:pPr>
              <w:adjustRightInd w:val="0"/>
              <w:snapToGrid w:val="0"/>
              <w:jc w:val="center"/>
              <w:rPr>
                <w:rFonts w:hint="default" w:ascii="Times New Roman" w:hAnsi="Times New Roman" w:eastAsia="宋体" w:cs="Times New Roman"/>
                <w:color w:val="000000"/>
                <w:kern w:val="2"/>
                <w:sz w:val="24"/>
              </w:rPr>
            </w:pPr>
          </w:p>
        </w:tc>
        <w:tc>
          <w:tcPr>
            <w:tcW w:w="1819" w:type="dxa"/>
            <w:noWrap w:val="0"/>
            <w:vAlign w:val="center"/>
          </w:tcPr>
          <w:p w14:paraId="3A81FAB5">
            <w:pPr>
              <w:adjustRightInd w:val="0"/>
              <w:snapToGrid w:val="0"/>
              <w:jc w:val="center"/>
              <w:rPr>
                <w:rFonts w:hint="default" w:ascii="Times New Roman" w:hAnsi="Times New Roman" w:eastAsia="宋体" w:cs="Times New Roman"/>
                <w:color w:val="000000"/>
                <w:kern w:val="2"/>
                <w:sz w:val="24"/>
              </w:rPr>
            </w:pPr>
          </w:p>
        </w:tc>
        <w:tc>
          <w:tcPr>
            <w:tcW w:w="1065" w:type="dxa"/>
            <w:noWrap w:val="0"/>
            <w:vAlign w:val="center"/>
          </w:tcPr>
          <w:p w14:paraId="704EE4B5">
            <w:pPr>
              <w:adjustRightInd w:val="0"/>
              <w:snapToGrid w:val="0"/>
              <w:jc w:val="center"/>
              <w:rPr>
                <w:rFonts w:hint="default" w:ascii="Times New Roman" w:hAnsi="Times New Roman" w:eastAsia="宋体" w:cs="Times New Roman"/>
                <w:color w:val="000000"/>
                <w:kern w:val="2"/>
                <w:sz w:val="24"/>
              </w:rPr>
            </w:pPr>
          </w:p>
        </w:tc>
      </w:tr>
      <w:tr w14:paraId="4BE1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639" w:type="dxa"/>
            <w:noWrap w:val="0"/>
            <w:vAlign w:val="center"/>
          </w:tcPr>
          <w:p w14:paraId="3E321DE8">
            <w:pPr>
              <w:adjustRightInd w:val="0"/>
              <w:snapToGrid w:val="0"/>
              <w:jc w:val="center"/>
              <w:rPr>
                <w:rFonts w:hint="default" w:ascii="Times New Roman" w:hAnsi="Times New Roman" w:eastAsia="宋体" w:cs="Times New Roman"/>
                <w:color w:val="000000"/>
                <w:kern w:val="2"/>
                <w:sz w:val="24"/>
              </w:rPr>
            </w:pPr>
          </w:p>
        </w:tc>
        <w:tc>
          <w:tcPr>
            <w:tcW w:w="1482" w:type="dxa"/>
            <w:noWrap w:val="0"/>
            <w:vAlign w:val="center"/>
          </w:tcPr>
          <w:p w14:paraId="2B9F087C">
            <w:pPr>
              <w:adjustRightInd w:val="0"/>
              <w:snapToGrid w:val="0"/>
              <w:jc w:val="center"/>
              <w:rPr>
                <w:rFonts w:hint="default" w:ascii="Times New Roman" w:hAnsi="Times New Roman" w:eastAsia="宋体" w:cs="Times New Roman"/>
                <w:color w:val="000000"/>
                <w:kern w:val="2"/>
                <w:sz w:val="24"/>
              </w:rPr>
            </w:pPr>
          </w:p>
        </w:tc>
        <w:tc>
          <w:tcPr>
            <w:tcW w:w="2384" w:type="dxa"/>
            <w:noWrap w:val="0"/>
            <w:vAlign w:val="center"/>
          </w:tcPr>
          <w:p w14:paraId="0856C5C3">
            <w:pPr>
              <w:adjustRightInd w:val="0"/>
              <w:snapToGrid w:val="0"/>
              <w:jc w:val="center"/>
              <w:rPr>
                <w:rFonts w:hint="default" w:ascii="Times New Roman" w:hAnsi="Times New Roman" w:eastAsia="宋体" w:cs="Times New Roman"/>
                <w:color w:val="000000"/>
                <w:kern w:val="2"/>
                <w:sz w:val="24"/>
              </w:rPr>
            </w:pPr>
          </w:p>
        </w:tc>
        <w:tc>
          <w:tcPr>
            <w:tcW w:w="2126" w:type="dxa"/>
            <w:noWrap w:val="0"/>
            <w:vAlign w:val="center"/>
          </w:tcPr>
          <w:p w14:paraId="09C67212">
            <w:pPr>
              <w:adjustRightInd w:val="0"/>
              <w:snapToGrid w:val="0"/>
              <w:jc w:val="center"/>
              <w:rPr>
                <w:rFonts w:hint="default" w:ascii="Times New Roman" w:hAnsi="Times New Roman" w:eastAsia="宋体" w:cs="Times New Roman"/>
                <w:color w:val="000000"/>
                <w:kern w:val="2"/>
                <w:sz w:val="24"/>
              </w:rPr>
            </w:pPr>
          </w:p>
        </w:tc>
        <w:tc>
          <w:tcPr>
            <w:tcW w:w="1819" w:type="dxa"/>
            <w:noWrap w:val="0"/>
            <w:vAlign w:val="center"/>
          </w:tcPr>
          <w:p w14:paraId="6227DEA2">
            <w:pPr>
              <w:adjustRightInd w:val="0"/>
              <w:snapToGrid w:val="0"/>
              <w:jc w:val="center"/>
              <w:rPr>
                <w:rFonts w:hint="default" w:ascii="Times New Roman" w:hAnsi="Times New Roman" w:eastAsia="宋体" w:cs="Times New Roman"/>
                <w:color w:val="000000"/>
                <w:kern w:val="2"/>
                <w:sz w:val="24"/>
              </w:rPr>
            </w:pPr>
          </w:p>
        </w:tc>
        <w:tc>
          <w:tcPr>
            <w:tcW w:w="1065" w:type="dxa"/>
            <w:noWrap w:val="0"/>
            <w:vAlign w:val="center"/>
          </w:tcPr>
          <w:p w14:paraId="1091B36A">
            <w:pPr>
              <w:adjustRightInd w:val="0"/>
              <w:snapToGrid w:val="0"/>
              <w:jc w:val="center"/>
              <w:rPr>
                <w:rFonts w:hint="default" w:ascii="Times New Roman" w:hAnsi="Times New Roman" w:eastAsia="宋体" w:cs="Times New Roman"/>
                <w:color w:val="000000"/>
                <w:kern w:val="2"/>
                <w:sz w:val="24"/>
              </w:rPr>
            </w:pPr>
          </w:p>
        </w:tc>
      </w:tr>
      <w:tr w14:paraId="12069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639" w:type="dxa"/>
            <w:noWrap w:val="0"/>
            <w:vAlign w:val="center"/>
          </w:tcPr>
          <w:p w14:paraId="02297CB8">
            <w:pPr>
              <w:adjustRightInd w:val="0"/>
              <w:snapToGrid w:val="0"/>
              <w:jc w:val="center"/>
              <w:rPr>
                <w:rFonts w:hint="default" w:ascii="Times New Roman" w:hAnsi="Times New Roman" w:eastAsia="宋体" w:cs="Times New Roman"/>
                <w:color w:val="000000"/>
                <w:kern w:val="2"/>
                <w:sz w:val="24"/>
              </w:rPr>
            </w:pPr>
          </w:p>
        </w:tc>
        <w:tc>
          <w:tcPr>
            <w:tcW w:w="1482" w:type="dxa"/>
            <w:noWrap w:val="0"/>
            <w:vAlign w:val="center"/>
          </w:tcPr>
          <w:p w14:paraId="5D912B16">
            <w:pPr>
              <w:adjustRightInd w:val="0"/>
              <w:snapToGrid w:val="0"/>
              <w:jc w:val="center"/>
              <w:rPr>
                <w:rFonts w:hint="default" w:ascii="Times New Roman" w:hAnsi="Times New Roman" w:eastAsia="宋体" w:cs="Times New Roman"/>
                <w:color w:val="000000"/>
                <w:kern w:val="2"/>
                <w:sz w:val="24"/>
              </w:rPr>
            </w:pPr>
          </w:p>
        </w:tc>
        <w:tc>
          <w:tcPr>
            <w:tcW w:w="2384" w:type="dxa"/>
            <w:noWrap w:val="0"/>
            <w:vAlign w:val="center"/>
          </w:tcPr>
          <w:p w14:paraId="19A7D3F3">
            <w:pPr>
              <w:adjustRightInd w:val="0"/>
              <w:snapToGrid w:val="0"/>
              <w:jc w:val="center"/>
              <w:rPr>
                <w:rFonts w:hint="default" w:ascii="Times New Roman" w:hAnsi="Times New Roman" w:eastAsia="宋体" w:cs="Times New Roman"/>
                <w:color w:val="000000"/>
                <w:kern w:val="2"/>
                <w:sz w:val="24"/>
              </w:rPr>
            </w:pPr>
          </w:p>
        </w:tc>
        <w:tc>
          <w:tcPr>
            <w:tcW w:w="2126" w:type="dxa"/>
            <w:noWrap w:val="0"/>
            <w:vAlign w:val="center"/>
          </w:tcPr>
          <w:p w14:paraId="17139C16">
            <w:pPr>
              <w:adjustRightInd w:val="0"/>
              <w:snapToGrid w:val="0"/>
              <w:jc w:val="center"/>
              <w:rPr>
                <w:rFonts w:hint="default" w:ascii="Times New Roman" w:hAnsi="Times New Roman" w:eastAsia="宋体" w:cs="Times New Roman"/>
                <w:color w:val="000000"/>
                <w:kern w:val="2"/>
                <w:sz w:val="24"/>
              </w:rPr>
            </w:pPr>
          </w:p>
        </w:tc>
        <w:tc>
          <w:tcPr>
            <w:tcW w:w="1819" w:type="dxa"/>
            <w:noWrap w:val="0"/>
            <w:vAlign w:val="center"/>
          </w:tcPr>
          <w:p w14:paraId="6E0B2ADF">
            <w:pPr>
              <w:adjustRightInd w:val="0"/>
              <w:snapToGrid w:val="0"/>
              <w:jc w:val="center"/>
              <w:rPr>
                <w:rFonts w:hint="default" w:ascii="Times New Roman" w:hAnsi="Times New Roman" w:eastAsia="宋体" w:cs="Times New Roman"/>
                <w:color w:val="000000"/>
                <w:kern w:val="2"/>
                <w:sz w:val="24"/>
              </w:rPr>
            </w:pPr>
          </w:p>
        </w:tc>
        <w:tc>
          <w:tcPr>
            <w:tcW w:w="1065" w:type="dxa"/>
            <w:noWrap w:val="0"/>
            <w:vAlign w:val="center"/>
          </w:tcPr>
          <w:p w14:paraId="4DFB8283">
            <w:pPr>
              <w:adjustRightInd w:val="0"/>
              <w:snapToGrid w:val="0"/>
              <w:jc w:val="center"/>
              <w:rPr>
                <w:rFonts w:hint="default" w:ascii="Times New Roman" w:hAnsi="Times New Roman" w:eastAsia="宋体" w:cs="Times New Roman"/>
                <w:color w:val="000000"/>
                <w:kern w:val="2"/>
                <w:sz w:val="24"/>
              </w:rPr>
            </w:pPr>
          </w:p>
        </w:tc>
      </w:tr>
      <w:tr w14:paraId="542E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639" w:type="dxa"/>
            <w:noWrap w:val="0"/>
            <w:vAlign w:val="center"/>
          </w:tcPr>
          <w:p w14:paraId="061A439B">
            <w:pPr>
              <w:adjustRightInd w:val="0"/>
              <w:snapToGrid w:val="0"/>
              <w:jc w:val="center"/>
              <w:rPr>
                <w:rFonts w:hint="default" w:ascii="Times New Roman" w:hAnsi="Times New Roman" w:eastAsia="宋体" w:cs="Times New Roman"/>
                <w:color w:val="000000"/>
                <w:kern w:val="2"/>
                <w:sz w:val="24"/>
              </w:rPr>
            </w:pPr>
          </w:p>
        </w:tc>
        <w:tc>
          <w:tcPr>
            <w:tcW w:w="1482" w:type="dxa"/>
            <w:noWrap w:val="0"/>
            <w:vAlign w:val="center"/>
          </w:tcPr>
          <w:p w14:paraId="24BBC8E5">
            <w:pPr>
              <w:adjustRightInd w:val="0"/>
              <w:snapToGrid w:val="0"/>
              <w:jc w:val="center"/>
              <w:rPr>
                <w:rFonts w:hint="default" w:ascii="Times New Roman" w:hAnsi="Times New Roman" w:eastAsia="宋体" w:cs="Times New Roman"/>
                <w:color w:val="000000"/>
                <w:kern w:val="2"/>
                <w:sz w:val="24"/>
              </w:rPr>
            </w:pPr>
          </w:p>
        </w:tc>
        <w:tc>
          <w:tcPr>
            <w:tcW w:w="2384" w:type="dxa"/>
            <w:noWrap w:val="0"/>
            <w:vAlign w:val="center"/>
          </w:tcPr>
          <w:p w14:paraId="26B2F0EB">
            <w:pPr>
              <w:adjustRightInd w:val="0"/>
              <w:snapToGrid w:val="0"/>
              <w:jc w:val="center"/>
              <w:rPr>
                <w:rFonts w:hint="default" w:ascii="Times New Roman" w:hAnsi="Times New Roman" w:eastAsia="宋体" w:cs="Times New Roman"/>
                <w:color w:val="000000"/>
                <w:kern w:val="2"/>
                <w:sz w:val="24"/>
              </w:rPr>
            </w:pPr>
          </w:p>
        </w:tc>
        <w:tc>
          <w:tcPr>
            <w:tcW w:w="2126" w:type="dxa"/>
            <w:noWrap w:val="0"/>
            <w:vAlign w:val="center"/>
          </w:tcPr>
          <w:p w14:paraId="3231138E">
            <w:pPr>
              <w:adjustRightInd w:val="0"/>
              <w:snapToGrid w:val="0"/>
              <w:jc w:val="center"/>
              <w:rPr>
                <w:rFonts w:hint="default" w:ascii="Times New Roman" w:hAnsi="Times New Roman" w:eastAsia="宋体" w:cs="Times New Roman"/>
                <w:color w:val="000000"/>
                <w:kern w:val="2"/>
                <w:sz w:val="24"/>
              </w:rPr>
            </w:pPr>
          </w:p>
        </w:tc>
        <w:tc>
          <w:tcPr>
            <w:tcW w:w="1819" w:type="dxa"/>
            <w:noWrap w:val="0"/>
            <w:vAlign w:val="center"/>
          </w:tcPr>
          <w:p w14:paraId="0A134FE6">
            <w:pPr>
              <w:adjustRightInd w:val="0"/>
              <w:snapToGrid w:val="0"/>
              <w:jc w:val="center"/>
              <w:rPr>
                <w:rFonts w:hint="default" w:ascii="Times New Roman" w:hAnsi="Times New Roman" w:eastAsia="宋体" w:cs="Times New Roman"/>
                <w:color w:val="000000"/>
                <w:kern w:val="2"/>
                <w:sz w:val="24"/>
              </w:rPr>
            </w:pPr>
          </w:p>
        </w:tc>
        <w:tc>
          <w:tcPr>
            <w:tcW w:w="1065" w:type="dxa"/>
            <w:noWrap w:val="0"/>
            <w:vAlign w:val="center"/>
          </w:tcPr>
          <w:p w14:paraId="2B95AC52">
            <w:pPr>
              <w:adjustRightInd w:val="0"/>
              <w:snapToGrid w:val="0"/>
              <w:jc w:val="center"/>
              <w:rPr>
                <w:rFonts w:hint="default" w:ascii="Times New Roman" w:hAnsi="Times New Roman" w:eastAsia="宋体" w:cs="Times New Roman"/>
                <w:color w:val="000000"/>
                <w:kern w:val="2"/>
                <w:sz w:val="24"/>
              </w:rPr>
            </w:pPr>
          </w:p>
        </w:tc>
      </w:tr>
      <w:tr w14:paraId="5B379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639" w:type="dxa"/>
            <w:noWrap w:val="0"/>
            <w:vAlign w:val="center"/>
          </w:tcPr>
          <w:p w14:paraId="68E8EE3A">
            <w:pPr>
              <w:adjustRightInd w:val="0"/>
              <w:snapToGrid w:val="0"/>
              <w:jc w:val="center"/>
              <w:rPr>
                <w:rFonts w:hint="default" w:ascii="Times New Roman" w:hAnsi="Times New Roman" w:eastAsia="宋体" w:cs="Times New Roman"/>
                <w:color w:val="000000"/>
                <w:kern w:val="2"/>
                <w:sz w:val="24"/>
              </w:rPr>
            </w:pPr>
          </w:p>
        </w:tc>
        <w:tc>
          <w:tcPr>
            <w:tcW w:w="1482" w:type="dxa"/>
            <w:noWrap w:val="0"/>
            <w:vAlign w:val="center"/>
          </w:tcPr>
          <w:p w14:paraId="6A87F01F">
            <w:pPr>
              <w:adjustRightInd w:val="0"/>
              <w:snapToGrid w:val="0"/>
              <w:jc w:val="center"/>
              <w:rPr>
                <w:rFonts w:hint="default" w:ascii="Times New Roman" w:hAnsi="Times New Roman" w:eastAsia="宋体" w:cs="Times New Roman"/>
                <w:color w:val="000000"/>
                <w:kern w:val="2"/>
                <w:sz w:val="24"/>
              </w:rPr>
            </w:pPr>
          </w:p>
        </w:tc>
        <w:tc>
          <w:tcPr>
            <w:tcW w:w="2384" w:type="dxa"/>
            <w:noWrap w:val="0"/>
            <w:vAlign w:val="center"/>
          </w:tcPr>
          <w:p w14:paraId="6AB6862B">
            <w:pPr>
              <w:adjustRightInd w:val="0"/>
              <w:snapToGrid w:val="0"/>
              <w:jc w:val="center"/>
              <w:rPr>
                <w:rFonts w:hint="default" w:ascii="Times New Roman" w:hAnsi="Times New Roman" w:eastAsia="宋体" w:cs="Times New Roman"/>
                <w:color w:val="000000"/>
                <w:kern w:val="2"/>
                <w:sz w:val="24"/>
              </w:rPr>
            </w:pPr>
          </w:p>
        </w:tc>
        <w:tc>
          <w:tcPr>
            <w:tcW w:w="2126" w:type="dxa"/>
            <w:noWrap w:val="0"/>
            <w:vAlign w:val="center"/>
          </w:tcPr>
          <w:p w14:paraId="09C60CDF">
            <w:pPr>
              <w:adjustRightInd w:val="0"/>
              <w:snapToGrid w:val="0"/>
              <w:jc w:val="center"/>
              <w:rPr>
                <w:rFonts w:hint="default" w:ascii="Times New Roman" w:hAnsi="Times New Roman" w:eastAsia="宋体" w:cs="Times New Roman"/>
                <w:color w:val="000000"/>
                <w:kern w:val="2"/>
                <w:sz w:val="24"/>
              </w:rPr>
            </w:pPr>
          </w:p>
        </w:tc>
        <w:tc>
          <w:tcPr>
            <w:tcW w:w="1819" w:type="dxa"/>
            <w:noWrap w:val="0"/>
            <w:vAlign w:val="center"/>
          </w:tcPr>
          <w:p w14:paraId="1D29C3EB">
            <w:pPr>
              <w:adjustRightInd w:val="0"/>
              <w:snapToGrid w:val="0"/>
              <w:jc w:val="center"/>
              <w:rPr>
                <w:rFonts w:hint="default" w:ascii="Times New Roman" w:hAnsi="Times New Roman" w:eastAsia="宋体" w:cs="Times New Roman"/>
                <w:color w:val="000000"/>
                <w:kern w:val="2"/>
                <w:sz w:val="24"/>
              </w:rPr>
            </w:pPr>
          </w:p>
        </w:tc>
        <w:tc>
          <w:tcPr>
            <w:tcW w:w="1065" w:type="dxa"/>
            <w:noWrap w:val="0"/>
            <w:vAlign w:val="center"/>
          </w:tcPr>
          <w:p w14:paraId="2D07DCA1">
            <w:pPr>
              <w:adjustRightInd w:val="0"/>
              <w:snapToGrid w:val="0"/>
              <w:jc w:val="center"/>
              <w:rPr>
                <w:rFonts w:hint="default" w:ascii="Times New Roman" w:hAnsi="Times New Roman" w:eastAsia="宋体" w:cs="Times New Roman"/>
                <w:color w:val="000000"/>
                <w:kern w:val="2"/>
                <w:sz w:val="24"/>
              </w:rPr>
            </w:pPr>
          </w:p>
        </w:tc>
      </w:tr>
      <w:tr w14:paraId="3BB00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639" w:type="dxa"/>
            <w:noWrap w:val="0"/>
            <w:vAlign w:val="center"/>
          </w:tcPr>
          <w:p w14:paraId="2A3509BA">
            <w:pPr>
              <w:adjustRightInd w:val="0"/>
              <w:snapToGrid w:val="0"/>
              <w:jc w:val="center"/>
              <w:rPr>
                <w:rFonts w:hint="default" w:ascii="Times New Roman" w:hAnsi="Times New Roman" w:eastAsia="宋体" w:cs="Times New Roman"/>
                <w:color w:val="000000"/>
                <w:kern w:val="2"/>
                <w:sz w:val="24"/>
              </w:rPr>
            </w:pPr>
          </w:p>
        </w:tc>
        <w:tc>
          <w:tcPr>
            <w:tcW w:w="1482" w:type="dxa"/>
            <w:noWrap w:val="0"/>
            <w:vAlign w:val="center"/>
          </w:tcPr>
          <w:p w14:paraId="3F83503B">
            <w:pPr>
              <w:adjustRightInd w:val="0"/>
              <w:snapToGrid w:val="0"/>
              <w:jc w:val="center"/>
              <w:rPr>
                <w:rFonts w:hint="default" w:ascii="Times New Roman" w:hAnsi="Times New Roman" w:eastAsia="宋体" w:cs="Times New Roman"/>
                <w:color w:val="000000"/>
                <w:kern w:val="2"/>
                <w:sz w:val="24"/>
              </w:rPr>
            </w:pPr>
          </w:p>
        </w:tc>
        <w:tc>
          <w:tcPr>
            <w:tcW w:w="2384" w:type="dxa"/>
            <w:noWrap w:val="0"/>
            <w:vAlign w:val="center"/>
          </w:tcPr>
          <w:p w14:paraId="23BE9C00">
            <w:pPr>
              <w:adjustRightInd w:val="0"/>
              <w:snapToGrid w:val="0"/>
              <w:jc w:val="center"/>
              <w:rPr>
                <w:rFonts w:hint="default" w:ascii="Times New Roman" w:hAnsi="Times New Roman" w:eastAsia="宋体" w:cs="Times New Roman"/>
                <w:color w:val="000000"/>
                <w:kern w:val="2"/>
                <w:sz w:val="24"/>
              </w:rPr>
            </w:pPr>
          </w:p>
        </w:tc>
        <w:tc>
          <w:tcPr>
            <w:tcW w:w="2126" w:type="dxa"/>
            <w:noWrap w:val="0"/>
            <w:vAlign w:val="center"/>
          </w:tcPr>
          <w:p w14:paraId="68F6946B">
            <w:pPr>
              <w:adjustRightInd w:val="0"/>
              <w:snapToGrid w:val="0"/>
              <w:jc w:val="center"/>
              <w:rPr>
                <w:rFonts w:hint="default" w:ascii="Times New Roman" w:hAnsi="Times New Roman" w:eastAsia="宋体" w:cs="Times New Roman"/>
                <w:color w:val="000000"/>
                <w:kern w:val="2"/>
                <w:sz w:val="24"/>
              </w:rPr>
            </w:pPr>
          </w:p>
        </w:tc>
        <w:tc>
          <w:tcPr>
            <w:tcW w:w="1819" w:type="dxa"/>
            <w:noWrap w:val="0"/>
            <w:vAlign w:val="center"/>
          </w:tcPr>
          <w:p w14:paraId="3EE13940">
            <w:pPr>
              <w:adjustRightInd w:val="0"/>
              <w:snapToGrid w:val="0"/>
              <w:jc w:val="center"/>
              <w:rPr>
                <w:rFonts w:hint="default" w:ascii="Times New Roman" w:hAnsi="Times New Roman" w:eastAsia="宋体" w:cs="Times New Roman"/>
                <w:color w:val="000000"/>
                <w:kern w:val="2"/>
                <w:sz w:val="24"/>
              </w:rPr>
            </w:pPr>
          </w:p>
        </w:tc>
        <w:tc>
          <w:tcPr>
            <w:tcW w:w="1065" w:type="dxa"/>
            <w:noWrap w:val="0"/>
            <w:vAlign w:val="center"/>
          </w:tcPr>
          <w:p w14:paraId="3959CD27">
            <w:pPr>
              <w:adjustRightInd w:val="0"/>
              <w:snapToGrid w:val="0"/>
              <w:jc w:val="center"/>
              <w:rPr>
                <w:rFonts w:hint="default" w:ascii="Times New Roman" w:hAnsi="Times New Roman" w:eastAsia="宋体" w:cs="Times New Roman"/>
                <w:color w:val="000000"/>
                <w:kern w:val="2"/>
                <w:sz w:val="24"/>
              </w:rPr>
            </w:pPr>
          </w:p>
        </w:tc>
      </w:tr>
    </w:tbl>
    <w:p w14:paraId="16A7F5D7">
      <w:pPr>
        <w:tabs>
          <w:tab w:val="left" w:pos="1800"/>
          <w:tab w:val="left" w:pos="5580"/>
        </w:tabs>
        <w:spacing w:line="360" w:lineRule="auto"/>
        <w:ind w:firstLine="360" w:firstLineChars="150"/>
        <w:jc w:val="left"/>
        <w:rPr>
          <w:rFonts w:hint="default" w:ascii="Times New Roman" w:hAnsi="Times New Roman" w:eastAsia="宋体" w:cs="Times New Roman"/>
          <w:color w:val="000000"/>
          <w:kern w:val="2"/>
          <w:sz w:val="24"/>
          <w:u w:val="single"/>
        </w:rPr>
      </w:pPr>
    </w:p>
    <w:p w14:paraId="143AE4D8">
      <w:pPr>
        <w:tabs>
          <w:tab w:val="left" w:pos="1800"/>
          <w:tab w:val="left" w:pos="5580"/>
        </w:tabs>
        <w:spacing w:line="360" w:lineRule="auto"/>
        <w:ind w:firstLine="360" w:firstLineChars="150"/>
        <w:jc w:val="left"/>
        <w:rPr>
          <w:rFonts w:hint="default" w:ascii="Times New Roman" w:hAnsi="Times New Roman" w:eastAsia="宋体" w:cs="Times New Roman"/>
          <w:color w:val="000000"/>
          <w:kern w:val="2"/>
          <w:sz w:val="24"/>
          <w:u w:val="single"/>
        </w:rPr>
      </w:pPr>
    </w:p>
    <w:p w14:paraId="33775D03">
      <w:pPr>
        <w:tabs>
          <w:tab w:val="left" w:pos="1800"/>
          <w:tab w:val="left" w:pos="5580"/>
        </w:tabs>
        <w:jc w:val="left"/>
        <w:rPr>
          <w:rFonts w:hint="default" w:ascii="Times New Roman" w:hAnsi="Times New Roman" w:eastAsia="宋体" w:cs="Times New Roman"/>
          <w:color w:val="000000"/>
          <w:kern w:val="2"/>
          <w:sz w:val="24"/>
        </w:rPr>
      </w:pPr>
      <w:r>
        <w:rPr>
          <w:rFonts w:hint="default" w:ascii="Times New Roman" w:hAnsi="Times New Roman" w:eastAsia="宋体" w:cs="Times New Roman"/>
          <w:color w:val="000000"/>
          <w:kern w:val="2"/>
          <w:sz w:val="24"/>
        </w:rPr>
        <w:t>注：</w:t>
      </w:r>
    </w:p>
    <w:p w14:paraId="0BC17495">
      <w:pPr>
        <w:tabs>
          <w:tab w:val="left" w:pos="1800"/>
          <w:tab w:val="left" w:pos="5580"/>
        </w:tabs>
        <w:jc w:val="left"/>
        <w:rPr>
          <w:rFonts w:hint="default" w:ascii="Times New Roman" w:hAnsi="Times New Roman" w:eastAsia="宋体" w:cs="Times New Roman"/>
          <w:kern w:val="2"/>
          <w:sz w:val="24"/>
        </w:rPr>
      </w:pPr>
      <w:r>
        <w:rPr>
          <w:rFonts w:hint="eastAsia" w:ascii="Times New Roman" w:hAnsi="Times New Roman" w:eastAsia="宋体" w:cs="Times New Roman"/>
          <w:color w:val="000000"/>
          <w:kern w:val="2"/>
          <w:sz w:val="24"/>
        </w:rPr>
        <w:t>1.</w:t>
      </w:r>
      <w:r>
        <w:rPr>
          <w:rFonts w:hint="default" w:ascii="Times New Roman" w:hAnsi="Times New Roman" w:eastAsia="宋体" w:cs="Times New Roman"/>
          <w:color w:val="000000"/>
          <w:kern w:val="2"/>
          <w:sz w:val="24"/>
        </w:rPr>
        <w:t xml:space="preserve"> </w:t>
      </w:r>
      <w:r>
        <w:rPr>
          <w:rFonts w:hint="default" w:ascii="Times New Roman" w:hAnsi="Times New Roman" w:eastAsia="宋体" w:cs="Times New Roman"/>
          <w:kern w:val="2"/>
          <w:sz w:val="24"/>
        </w:rPr>
        <w:t>对谈判文件中的所有商务、技术要求，除本表所列明的所有偏离外，均视作供应商已对之理解和</w:t>
      </w:r>
      <w:r>
        <w:rPr>
          <w:rFonts w:hint="eastAsia" w:ascii="Times New Roman" w:hAnsi="Times New Roman" w:eastAsia="宋体" w:cs="Times New Roman"/>
          <w:kern w:val="2"/>
          <w:sz w:val="24"/>
        </w:rPr>
        <w:t>响应</w:t>
      </w:r>
      <w:r>
        <w:rPr>
          <w:rFonts w:hint="default" w:ascii="Times New Roman" w:hAnsi="Times New Roman" w:eastAsia="宋体" w:cs="Times New Roman"/>
          <w:kern w:val="2"/>
          <w:sz w:val="24"/>
        </w:rPr>
        <w:t>。此表中若无任何文字说明，内容为空白，则</w:t>
      </w:r>
      <w:r>
        <w:rPr>
          <w:rFonts w:hint="default" w:ascii="Times New Roman" w:hAnsi="Times New Roman" w:eastAsia="宋体" w:cs="Times New Roman"/>
          <w:b/>
          <w:kern w:val="2"/>
          <w:sz w:val="24"/>
        </w:rPr>
        <w:t>响应无效</w:t>
      </w:r>
      <w:r>
        <w:rPr>
          <w:rFonts w:hint="default" w:ascii="Times New Roman" w:hAnsi="Times New Roman" w:eastAsia="宋体" w:cs="Times New Roman"/>
          <w:kern w:val="2"/>
          <w:sz w:val="24"/>
        </w:rPr>
        <w:t>。</w:t>
      </w:r>
    </w:p>
    <w:p w14:paraId="4E167F53">
      <w:pPr>
        <w:tabs>
          <w:tab w:val="left" w:pos="1800"/>
          <w:tab w:val="left" w:pos="5580"/>
        </w:tabs>
        <w:jc w:val="left"/>
        <w:rPr>
          <w:rFonts w:hint="default" w:ascii="Times New Roman" w:hAnsi="Times New Roman" w:eastAsia="宋体" w:cs="Times New Roman"/>
          <w:color w:val="000000"/>
          <w:kern w:val="2"/>
          <w:sz w:val="24"/>
        </w:rPr>
      </w:pPr>
      <w:r>
        <w:rPr>
          <w:rFonts w:hint="default" w:ascii="Times New Roman" w:hAnsi="Times New Roman" w:eastAsia="宋体" w:cs="Times New Roman"/>
          <w:kern w:val="2"/>
          <w:sz w:val="24"/>
        </w:rPr>
        <w:t>2.</w:t>
      </w:r>
      <w:r>
        <w:rPr>
          <w:rFonts w:hint="eastAsia" w:ascii="Times New Roman" w:hAnsi="Times New Roman" w:eastAsia="宋体" w:cs="Times New Roman"/>
          <w:kern w:val="2"/>
          <w:sz w:val="24"/>
        </w:rPr>
        <w:t>“偏离情况”列应</w:t>
      </w:r>
      <w:r>
        <w:rPr>
          <w:rFonts w:hint="eastAsia" w:ascii="Times New Roman" w:hAnsi="Times New Roman" w:eastAsia="宋体" w:cs="Times New Roman"/>
          <w:color w:val="000000"/>
          <w:kern w:val="2"/>
          <w:sz w:val="24"/>
        </w:rPr>
        <w:t>据实</w:t>
      </w:r>
      <w:r>
        <w:rPr>
          <w:rFonts w:hint="eastAsia" w:ascii="Times New Roman" w:hAnsi="Times New Roman" w:eastAsia="宋体" w:cs="Times New Roman"/>
          <w:kern w:val="2"/>
          <w:sz w:val="24"/>
        </w:rPr>
        <w:t>填写“正偏离”或“负偏离”</w:t>
      </w:r>
      <w:r>
        <w:rPr>
          <w:rFonts w:hint="eastAsia" w:ascii="Times New Roman" w:hAnsi="Times New Roman" w:eastAsia="宋体" w:cs="Times New Roman"/>
          <w:kern w:val="2"/>
          <w:sz w:val="24"/>
          <w:lang w:eastAsia="zh-CN"/>
        </w:rPr>
        <w:t>或“无偏离”</w:t>
      </w:r>
      <w:r>
        <w:rPr>
          <w:rFonts w:hint="eastAsia" w:ascii="Times New Roman" w:hAnsi="Times New Roman" w:eastAsia="宋体" w:cs="Times New Roman"/>
          <w:kern w:val="2"/>
          <w:sz w:val="24"/>
        </w:rPr>
        <w:t>。</w:t>
      </w:r>
    </w:p>
    <w:p w14:paraId="084C01F5">
      <w:pPr>
        <w:tabs>
          <w:tab w:val="left" w:pos="1800"/>
          <w:tab w:val="left" w:pos="5580"/>
        </w:tabs>
        <w:jc w:val="left"/>
        <w:rPr>
          <w:rFonts w:hint="default" w:ascii="Times New Roman" w:hAnsi="Times New Roman" w:eastAsia="宋体" w:cs="Times New Roman"/>
          <w:color w:val="000000"/>
          <w:kern w:val="2"/>
          <w:sz w:val="24"/>
        </w:rPr>
      </w:pPr>
    </w:p>
    <w:p w14:paraId="3A8EDA8E">
      <w:pPr>
        <w:rPr>
          <w:rFonts w:hint="default" w:ascii="Times New Roman" w:hAnsi="Times New Roman" w:eastAsia="宋体" w:cs="Times New Roman"/>
          <w:color w:val="000000"/>
          <w:kern w:val="2"/>
          <w:sz w:val="24"/>
          <w:szCs w:val="20"/>
        </w:rPr>
      </w:pPr>
    </w:p>
    <w:p w14:paraId="1482CADA">
      <w:pPr>
        <w:autoSpaceDE w:val="0"/>
        <w:autoSpaceDN w:val="0"/>
        <w:adjustRightInd w:val="0"/>
        <w:snapToGrid w:val="0"/>
        <w:spacing w:before="25" w:after="25" w:line="360" w:lineRule="auto"/>
        <w:rPr>
          <w:rFonts w:hint="default" w:ascii="Times New Roman" w:hAnsi="Times New Roman" w:eastAsia="宋体" w:cs="Times New Roman"/>
          <w:color w:val="000000"/>
          <w:kern w:val="2"/>
          <w:sz w:val="24"/>
          <w:lang w:val="zh-CN"/>
        </w:rPr>
      </w:pPr>
      <w:r>
        <w:rPr>
          <w:rFonts w:hint="default" w:ascii="Times New Roman" w:hAnsi="Times New Roman" w:eastAsia="宋体" w:cs="Times New Roman"/>
          <w:color w:val="000000"/>
          <w:kern w:val="2"/>
          <w:sz w:val="24"/>
          <w:lang w:val="zh-CN"/>
        </w:rPr>
        <w:t xml:space="preserve">                  </w:t>
      </w:r>
    </w:p>
    <w:p w14:paraId="1F2A1B57">
      <w:pPr>
        <w:autoSpaceDE w:val="0"/>
        <w:autoSpaceDN w:val="0"/>
        <w:adjustRightInd w:val="0"/>
        <w:snapToGrid w:val="0"/>
        <w:spacing w:before="25" w:after="25" w:line="360" w:lineRule="auto"/>
        <w:rPr>
          <w:rFonts w:hint="default" w:ascii="Times New Roman" w:hAnsi="Times New Roman" w:eastAsia="宋体" w:cs="Times New Roman"/>
          <w:color w:val="000000"/>
          <w:kern w:val="2"/>
          <w:sz w:val="24"/>
          <w:lang w:val="zh-CN"/>
        </w:rPr>
      </w:pPr>
      <w:r>
        <w:rPr>
          <w:rFonts w:hint="default" w:ascii="Times New Roman" w:hAnsi="Times New Roman" w:eastAsia="宋体" w:cs="Times New Roman"/>
          <w:color w:val="000000"/>
          <w:kern w:val="2"/>
          <w:sz w:val="24"/>
        </w:rPr>
        <w:t>供应商名称（加盖公章）</w:t>
      </w:r>
      <w:r>
        <w:rPr>
          <w:rFonts w:hint="default" w:ascii="Times New Roman" w:hAnsi="Times New Roman" w:eastAsia="宋体" w:cs="Times New Roman"/>
          <w:color w:val="000000"/>
          <w:kern w:val="2"/>
          <w:sz w:val="24"/>
          <w:lang w:val="zh-CN"/>
        </w:rPr>
        <w:t>： ____________</w:t>
      </w:r>
    </w:p>
    <w:p w14:paraId="3B6906B4">
      <w:pPr>
        <w:autoSpaceDE w:val="0"/>
        <w:autoSpaceDN w:val="0"/>
        <w:adjustRightInd w:val="0"/>
        <w:snapToGrid w:val="0"/>
        <w:spacing w:before="25" w:after="25" w:line="360" w:lineRule="auto"/>
        <w:rPr>
          <w:rFonts w:hint="default" w:ascii="Times New Roman" w:hAnsi="Times New Roman" w:eastAsia="宋体" w:cs="Times New Roman"/>
          <w:color w:val="000000"/>
          <w:kern w:val="2"/>
          <w:sz w:val="24"/>
          <w:lang w:val="zh-CN"/>
        </w:rPr>
      </w:pPr>
      <w:r>
        <w:rPr>
          <w:rFonts w:hint="default" w:ascii="Times New Roman" w:hAnsi="Times New Roman" w:eastAsia="宋体" w:cs="Times New Roman"/>
          <w:color w:val="000000"/>
          <w:kern w:val="2"/>
          <w:sz w:val="24"/>
          <w:szCs w:val="20"/>
        </w:rPr>
        <w:t xml:space="preserve">日期：_____年______月______日   </w:t>
      </w:r>
    </w:p>
    <w:p w14:paraId="4E3A2ED7">
      <w:pPr>
        <w:numPr>
          <w:ilvl w:val="0"/>
          <w:numId w:val="0"/>
        </w:numPr>
        <w:spacing w:before="0" w:after="0" w:line="240" w:lineRule="atLeast"/>
        <w:jc w:val="both"/>
        <w:rPr>
          <w:rFonts w:hint="eastAsia" w:ascii="Times New Roman" w:hAnsi="Times New Roman" w:eastAsia="宋体" w:cs="Times New Roman"/>
          <w:b w:val="0"/>
          <w:bCs/>
          <w:color w:val="000000"/>
          <w:sz w:val="24"/>
          <w:szCs w:val="20"/>
          <w:lang w:val="en-US" w:eastAsia="zh-CN"/>
        </w:rPr>
        <w:sectPr>
          <w:pgSz w:w="11907" w:h="16840"/>
          <w:pgMar w:top="1440" w:right="1080" w:bottom="1440" w:left="1080" w:header="851" w:footer="851" w:gutter="0"/>
          <w:cols w:space="720" w:num="1"/>
          <w:docGrid w:linePitch="462" w:charSpace="0"/>
        </w:sectPr>
      </w:pPr>
    </w:p>
    <w:p w14:paraId="4EA9FDD0">
      <w:pPr>
        <w:tabs>
          <w:tab w:val="left" w:pos="1800"/>
          <w:tab w:val="left" w:pos="5580"/>
        </w:tabs>
        <w:jc w:val="left"/>
        <w:rPr>
          <w:rFonts w:hint="eastAsia" w:ascii="Times New Roman" w:hAnsi="Times New Roman" w:eastAsia="宋体" w:cs="Times New Roman"/>
          <w:kern w:val="2"/>
          <w:sz w:val="24"/>
          <w:lang w:eastAsia="zh-CN"/>
        </w:rPr>
      </w:pPr>
      <w:r>
        <w:rPr>
          <w:rFonts w:hint="eastAsia" w:ascii="Times New Roman" w:hAnsi="Times New Roman" w:eastAsia="宋体" w:cs="Times New Roman"/>
          <w:kern w:val="2"/>
          <w:sz w:val="24"/>
          <w:lang w:val="en-US" w:eastAsia="zh-CN"/>
        </w:rPr>
        <w:t>10</w:t>
      </w:r>
      <w:r>
        <w:rPr>
          <w:rFonts w:hint="eastAsia" w:ascii="Times New Roman" w:hAnsi="Times New Roman" w:eastAsia="宋体" w:cs="Times New Roman"/>
          <w:kern w:val="2"/>
          <w:sz w:val="24"/>
          <w:lang w:eastAsia="zh-CN"/>
        </w:rPr>
        <w:t>营业执照</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8"/>
      </w:tblGrid>
      <w:tr w14:paraId="4357B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5" w:hRule="atLeast"/>
          <w:jc w:val="center"/>
        </w:trPr>
        <w:tc>
          <w:tcPr>
            <w:tcW w:w="9288" w:type="dxa"/>
            <w:noWrap w:val="0"/>
            <w:vAlign w:val="top"/>
          </w:tcPr>
          <w:p w14:paraId="4094DF3C">
            <w:pPr>
              <w:rPr>
                <w:rFonts w:hint="default" w:ascii="Times New Roman" w:hAnsi="Times New Roman" w:eastAsia="宋体" w:cs="Times New Roman"/>
                <w:kern w:val="2"/>
                <w:vertAlign w:val="baseline"/>
              </w:rPr>
            </w:pPr>
          </w:p>
        </w:tc>
      </w:tr>
    </w:tbl>
    <w:p w14:paraId="04CDCA92">
      <w:pPr>
        <w:spacing w:line="360" w:lineRule="auto"/>
        <w:outlineLvl w:val="2"/>
        <w:rPr>
          <w:color w:val="000000"/>
          <w:sz w:val="24"/>
          <w:szCs w:val="20"/>
        </w:rPr>
        <w:sectPr>
          <w:pgSz w:w="11907" w:h="16840"/>
          <w:pgMar w:top="1440" w:right="1080" w:bottom="1440" w:left="1080" w:header="851" w:footer="851" w:gutter="0"/>
          <w:cols w:space="720" w:num="1"/>
          <w:docGrid w:linePitch="462" w:charSpace="0"/>
        </w:sectPr>
      </w:pPr>
    </w:p>
    <w:p w14:paraId="7158BA7C">
      <w:pPr>
        <w:autoSpaceDE/>
        <w:autoSpaceDN/>
        <w:adjustRightInd w:val="0"/>
        <w:spacing w:line="360" w:lineRule="auto"/>
        <w:jc w:val="left"/>
        <w:rPr>
          <w:rFonts w:hint="default" w:ascii="Times New Roman" w:hAnsi="Times New Roman" w:eastAsia="宋体" w:cs="Times New Roman"/>
          <w:kern w:val="2"/>
        </w:rPr>
      </w:pPr>
      <w:r>
        <w:rPr>
          <w:rFonts w:hint="default" w:ascii="Times New Roman" w:hAnsi="Times New Roman" w:eastAsia="宋体" w:cs="Times New Roman"/>
          <w:color w:val="000000"/>
          <w:kern w:val="2"/>
          <w:sz w:val="24"/>
          <w:szCs w:val="20"/>
        </w:rPr>
        <w:t>1</w:t>
      </w:r>
      <w:r>
        <w:rPr>
          <w:rFonts w:hint="eastAsia" w:ascii="Times New Roman" w:hAnsi="Times New Roman" w:eastAsia="宋体" w:cs="Times New Roman"/>
          <w:color w:val="000000"/>
          <w:kern w:val="2"/>
          <w:sz w:val="24"/>
          <w:szCs w:val="20"/>
          <w:lang w:val="en-US" w:eastAsia="zh-CN"/>
        </w:rPr>
        <w:t>1</w:t>
      </w:r>
      <w:r>
        <w:rPr>
          <w:rFonts w:hint="default" w:ascii="Times New Roman" w:hAnsi="Times New Roman" w:eastAsia="宋体" w:cs="Times New Roman"/>
          <w:color w:val="000000"/>
          <w:kern w:val="2"/>
          <w:sz w:val="24"/>
          <w:szCs w:val="20"/>
        </w:rPr>
        <w:t xml:space="preserve"> 谈判文件要求提供或供应商认为应附的其他材料</w:t>
      </w:r>
    </w:p>
    <w:p w14:paraId="1F42401E">
      <w:pPr>
        <w:rPr>
          <w:rFonts w:hint="default" w:ascii="Times New Roman" w:hAnsi="Times New Roman" w:eastAsia="宋体" w:cs="Times New Roman"/>
          <w:kern w:val="2"/>
        </w:rPr>
      </w:pPr>
    </w:p>
    <w:p w14:paraId="3F036C3C">
      <w:pPr>
        <w:rPr>
          <w:rFonts w:hint="default" w:ascii="Times New Roman" w:hAnsi="Times New Roman" w:eastAsia="宋体" w:cs="Times New Roman"/>
          <w:kern w:val="0"/>
        </w:rPr>
      </w:pPr>
    </w:p>
    <w:p w14:paraId="095473C2"/>
    <w:sectPr>
      <w:headerReference r:id="rId12" w:type="first"/>
      <w:footerReference r:id="rId14" w:type="first"/>
      <w:headerReference r:id="rId10" w:type="default"/>
      <w:headerReference r:id="rId11" w:type="even"/>
      <w:footerReference r:id="rId13"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2156D">
    <w:pPr>
      <w:widowControl w:val="0"/>
      <w:tabs>
        <w:tab w:val="center" w:pos="4153"/>
        <w:tab w:val="right" w:pos="8306"/>
      </w:tabs>
      <w:jc w:val="center"/>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w:fldChar w:fldCharType="begin"/>
    </w:r>
    <w:r>
      <w:rPr>
        <w:rFonts w:hint="default" w:ascii="Times New Roman" w:hAnsi="Times New Roman" w:eastAsia="宋体" w:cs="Times New Roman"/>
        <w:sz w:val="18"/>
        <w:szCs w:val="20"/>
        <w:lang w:val="en-US" w:eastAsia="zh-CN" w:bidi="ar-SA"/>
      </w:rPr>
      <w:instrText xml:space="preserve">PAGE   \* MERGEFORMAT</w:instrText>
    </w:r>
    <w:r>
      <w:rPr>
        <w:rFonts w:hint="default" w:ascii="Times New Roman" w:hAnsi="Times New Roman" w:eastAsia="宋体" w:cs="Times New Roman"/>
        <w:sz w:val="18"/>
        <w:szCs w:val="20"/>
        <w:lang w:val="en-US" w:eastAsia="zh-CN" w:bidi="ar-SA"/>
      </w:rPr>
      <w:fldChar w:fldCharType="separate"/>
    </w:r>
    <w:r>
      <w:rPr>
        <w:rFonts w:hint="default" w:ascii="Times New Roman" w:hAnsi="Times New Roman" w:eastAsia="宋体" w:cs="Times New Roman"/>
        <w:sz w:val="18"/>
        <w:szCs w:val="20"/>
        <w:lang w:val="zh-CN" w:eastAsia="zh-CN" w:bidi="ar-SA"/>
      </w:rPr>
      <w:t>14</w:t>
    </w:r>
    <w:r>
      <w:rPr>
        <w:rFonts w:hint="default" w:ascii="Times New Roman" w:hAnsi="Times New Roman" w:eastAsia="宋体" w:cs="Times New Roman"/>
        <w:sz w:val="18"/>
        <w:szCs w:val="20"/>
        <w:lang w:val="en-US" w:eastAsia="zh-CN" w:bidi="ar-SA"/>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5AE06">
    <w:pPr>
      <w:framePr w:wrap="around" w:vAnchor="text" w:hAnchor="margin" w:xAlign="right" w:y="1"/>
      <w:widowControl w:val="0"/>
      <w:tabs>
        <w:tab w:val="center" w:pos="4153"/>
        <w:tab w:val="right" w:pos="8306"/>
      </w:tabs>
      <w:jc w:val="left"/>
      <w:rPr>
        <w:rFonts w:hint="default" w:ascii="宋体" w:hAnsi="Times New Roman" w:eastAsia="宋体" w:cs="Times New Roman"/>
        <w:sz w:val="18"/>
        <w:szCs w:val="20"/>
        <w:lang w:val="en-US" w:eastAsia="zh-CN" w:bidi="ar-SA"/>
      </w:rPr>
    </w:pPr>
  </w:p>
  <w:p w14:paraId="29634796">
    <w:pPr>
      <w:widowControl w:val="0"/>
      <w:tabs>
        <w:tab w:val="center" w:pos="4153"/>
        <w:tab w:val="right" w:pos="8306"/>
      </w:tabs>
      <w:ind w:right="360"/>
      <w:jc w:val="right"/>
      <w:rPr>
        <w:rFonts w:hint="default" w:ascii="宋体" w:hAnsi="Times New Roman" w:eastAsia="宋体" w:cs="Times New Roman"/>
        <w:sz w:val="18"/>
        <w:szCs w:val="20"/>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B3AFA">
    <w:pPr>
      <w:framePr w:wrap="around" w:vAnchor="text" w:hAnchor="margin" w:xAlign="right" w:y="1"/>
      <w:widowControl w:val="0"/>
      <w:tabs>
        <w:tab w:val="center" w:pos="4153"/>
        <w:tab w:val="right" w:pos="8306"/>
      </w:tabs>
      <w:jc w:val="left"/>
      <w:rPr>
        <w:rFonts w:hint="default" w:ascii="宋体" w:hAnsi="Times New Roman" w:eastAsia="宋体" w:cs="Times New Roman"/>
        <w:sz w:val="18"/>
        <w:szCs w:val="20"/>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hint="default" w:ascii="Times New Roman" w:hAnsi="Times New Roman" w:eastAsia="宋体" w:cs="Times New Roman"/>
        <w:sz w:val="21"/>
        <w:szCs w:val="24"/>
        <w:lang w:val="en-US" w:eastAsia="zh-CN" w:bidi="ar-SA"/>
      </w:rPr>
      <w:fldChar w:fldCharType="end"/>
    </w:r>
  </w:p>
  <w:p w14:paraId="1A6B5AF2">
    <w:pPr>
      <w:widowControl w:val="0"/>
      <w:tabs>
        <w:tab w:val="center" w:pos="4153"/>
        <w:tab w:val="right" w:pos="8306"/>
      </w:tabs>
      <w:ind w:right="360"/>
      <w:jc w:val="left"/>
      <w:rPr>
        <w:rFonts w:hint="default" w:ascii="宋体" w:hAnsi="Times New Roman" w:eastAsia="宋体" w:cs="Times New Roman"/>
        <w:sz w:val="18"/>
        <w:szCs w:val="20"/>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C5C3E">
    <w:pPr>
      <w:widowControl w:val="0"/>
      <w:tabs>
        <w:tab w:val="center" w:pos="4153"/>
        <w:tab w:val="right" w:pos="8306"/>
      </w:tabs>
      <w:autoSpaceDE w:val="0"/>
      <w:autoSpaceDN w:val="0"/>
      <w:adjustRightInd w:val="0"/>
      <w:snapToGrid w:val="0"/>
      <w:jc w:val="center"/>
      <w:rPr>
        <w:rFonts w:ascii="宋体" w:hAnsi="Times New Roman" w:eastAsia="宋体" w:cs="Times New Roman"/>
        <w:kern w:val="0"/>
        <w:sz w:val="18"/>
        <w:szCs w:val="20"/>
        <w:lang w:val="en-US" w:eastAsia="zh-CN" w:bidi="ar-SA"/>
      </w:rPr>
    </w:pPr>
    <w:r>
      <w:rPr>
        <w:rFonts w:ascii="宋体" w:hAnsi="Times New Roman" w:eastAsia="宋体" w:cs="Times New Roman"/>
        <w:kern w:val="0"/>
        <w:sz w:val="18"/>
        <w:szCs w:val="20"/>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2659CB">
                          <w:pPr>
                            <w:widowControl w:val="0"/>
                            <w:tabs>
                              <w:tab w:val="center" w:pos="4153"/>
                              <w:tab w:val="right" w:pos="8306"/>
                            </w:tabs>
                            <w:autoSpaceDE w:val="0"/>
                            <w:autoSpaceDN w:val="0"/>
                            <w:adjustRightInd w:val="0"/>
                            <w:snapToGrid w:val="0"/>
                            <w:jc w:val="left"/>
                            <w:rPr>
                              <w:rFonts w:hint="eastAsia" w:ascii="宋体" w:hAnsi="Times New Roman" w:eastAsia="仿宋_GB2312" w:cs="Times New Roman"/>
                              <w:kern w:val="0"/>
                              <w:sz w:val="18"/>
                              <w:szCs w:val="20"/>
                              <w:lang w:val="en-US" w:eastAsia="zh-CN" w:bidi="ar-SA"/>
                            </w:rPr>
                          </w:pPr>
                          <w:r>
                            <w:rPr>
                              <w:rFonts w:hint="eastAsia" w:ascii="宋体" w:hAnsi="Times New Roman" w:eastAsia="宋体" w:cs="Times New Roman"/>
                              <w:kern w:val="0"/>
                              <w:sz w:val="18"/>
                              <w:szCs w:val="20"/>
                              <w:lang w:val="en-US" w:eastAsia="zh-CN" w:bidi="ar-SA"/>
                            </w:rPr>
                            <w:fldChar w:fldCharType="begin"/>
                          </w:r>
                          <w:r>
                            <w:rPr>
                              <w:rFonts w:hint="eastAsia" w:ascii="宋体" w:hAnsi="Times New Roman" w:eastAsia="宋体" w:cs="Times New Roman"/>
                              <w:kern w:val="0"/>
                              <w:sz w:val="18"/>
                              <w:szCs w:val="20"/>
                              <w:lang w:val="en-US" w:eastAsia="zh-CN" w:bidi="ar-SA"/>
                            </w:rPr>
                            <w:instrText xml:space="preserve"> PAGE  \* MERGEFORMAT </w:instrText>
                          </w:r>
                          <w:r>
                            <w:rPr>
                              <w:rFonts w:hint="eastAsia" w:ascii="宋体" w:hAnsi="Times New Roman" w:eastAsia="宋体" w:cs="Times New Roman"/>
                              <w:kern w:val="0"/>
                              <w:sz w:val="18"/>
                              <w:szCs w:val="20"/>
                              <w:lang w:val="en-US" w:eastAsia="zh-CN" w:bidi="ar-SA"/>
                            </w:rPr>
                            <w:fldChar w:fldCharType="separate"/>
                          </w:r>
                          <w:r>
                            <w:rPr>
                              <w:rFonts w:hint="eastAsia" w:ascii="宋体" w:hAnsi="Times New Roman" w:eastAsia="宋体" w:cs="Times New Roman"/>
                              <w:kern w:val="0"/>
                              <w:sz w:val="18"/>
                              <w:szCs w:val="20"/>
                              <w:lang w:val="en-US" w:eastAsia="zh-CN" w:bidi="ar-SA"/>
                            </w:rPr>
                            <w:t>47</w:t>
                          </w:r>
                          <w:r>
                            <w:rPr>
                              <w:rFonts w:hint="eastAsia" w:ascii="宋体" w:hAnsi="Times New Roman" w:eastAsia="宋体" w:cs="Times New Roman"/>
                              <w:kern w:val="0"/>
                              <w:sz w:val="18"/>
                              <w:szCs w:val="20"/>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032659CB">
                    <w:pPr>
                      <w:widowControl w:val="0"/>
                      <w:tabs>
                        <w:tab w:val="center" w:pos="4153"/>
                        <w:tab w:val="right" w:pos="8306"/>
                      </w:tabs>
                      <w:autoSpaceDE w:val="0"/>
                      <w:autoSpaceDN w:val="0"/>
                      <w:adjustRightInd w:val="0"/>
                      <w:snapToGrid w:val="0"/>
                      <w:jc w:val="left"/>
                      <w:rPr>
                        <w:rFonts w:hint="eastAsia" w:ascii="宋体" w:hAnsi="Times New Roman" w:eastAsia="仿宋_GB2312" w:cs="Times New Roman"/>
                        <w:kern w:val="0"/>
                        <w:sz w:val="18"/>
                        <w:szCs w:val="20"/>
                        <w:lang w:val="en-US" w:eastAsia="zh-CN" w:bidi="ar-SA"/>
                      </w:rPr>
                    </w:pPr>
                    <w:r>
                      <w:rPr>
                        <w:rFonts w:hint="eastAsia" w:ascii="宋体" w:hAnsi="Times New Roman" w:eastAsia="宋体" w:cs="Times New Roman"/>
                        <w:kern w:val="0"/>
                        <w:sz w:val="18"/>
                        <w:szCs w:val="20"/>
                        <w:lang w:val="en-US" w:eastAsia="zh-CN" w:bidi="ar-SA"/>
                      </w:rPr>
                      <w:fldChar w:fldCharType="begin"/>
                    </w:r>
                    <w:r>
                      <w:rPr>
                        <w:rFonts w:hint="eastAsia" w:ascii="宋体" w:hAnsi="Times New Roman" w:eastAsia="宋体" w:cs="Times New Roman"/>
                        <w:kern w:val="0"/>
                        <w:sz w:val="18"/>
                        <w:szCs w:val="20"/>
                        <w:lang w:val="en-US" w:eastAsia="zh-CN" w:bidi="ar-SA"/>
                      </w:rPr>
                      <w:instrText xml:space="preserve"> PAGE  \* MERGEFORMAT </w:instrText>
                    </w:r>
                    <w:r>
                      <w:rPr>
                        <w:rFonts w:hint="eastAsia" w:ascii="宋体" w:hAnsi="Times New Roman" w:eastAsia="宋体" w:cs="Times New Roman"/>
                        <w:kern w:val="0"/>
                        <w:sz w:val="18"/>
                        <w:szCs w:val="20"/>
                        <w:lang w:val="en-US" w:eastAsia="zh-CN" w:bidi="ar-SA"/>
                      </w:rPr>
                      <w:fldChar w:fldCharType="separate"/>
                    </w:r>
                    <w:r>
                      <w:rPr>
                        <w:rFonts w:hint="eastAsia" w:ascii="宋体" w:hAnsi="Times New Roman" w:eastAsia="宋体" w:cs="Times New Roman"/>
                        <w:kern w:val="0"/>
                        <w:sz w:val="18"/>
                        <w:szCs w:val="20"/>
                        <w:lang w:val="en-US" w:eastAsia="zh-CN" w:bidi="ar-SA"/>
                      </w:rPr>
                      <w:t>47</w:t>
                    </w:r>
                    <w:r>
                      <w:rPr>
                        <w:rFonts w:hint="eastAsia" w:ascii="宋体" w:hAnsi="Times New Roman" w:eastAsia="宋体" w:cs="Times New Roman"/>
                        <w:kern w:val="0"/>
                        <w:sz w:val="18"/>
                        <w:szCs w:val="20"/>
                        <w:lang w:val="en-US" w:eastAsia="zh-CN" w:bidi="ar-SA"/>
                      </w:rPr>
                      <w:fldChar w:fldCharType="end"/>
                    </w:r>
                  </w:p>
                </w:txbxContent>
              </v:textbox>
            </v:shape>
          </w:pict>
        </mc:Fallback>
      </mc:AlternateContent>
    </w:r>
    <w:r>
      <w:rPr>
        <w:rFonts w:ascii="宋体" w:hAnsi="Times New Roman" w:eastAsia="宋体" w:cs="Times New Roman"/>
        <w:kern w:val="0"/>
        <w:sz w:val="18"/>
        <w:szCs w:val="21"/>
        <w:lang w:val="en-US" w:eastAsia="zh-CN" w:bidi="ar-SA"/>
      </w:rPr>
      <w:t>-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ED170">
    <w:pPr>
      <w:framePr w:wrap="around" w:vAnchor="text" w:hAnchor="margin" w:xAlign="right" w:y="1"/>
      <w:widowControl w:val="0"/>
      <w:tabs>
        <w:tab w:val="center" w:pos="4153"/>
        <w:tab w:val="right" w:pos="8306"/>
      </w:tabs>
      <w:jc w:val="left"/>
      <w:rPr>
        <w:rFonts w:hint="default" w:ascii="宋体" w:hAnsi="Times New Roman" w:eastAsia="宋体" w:cs="Times New Roman"/>
        <w:sz w:val="18"/>
        <w:szCs w:val="20"/>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hint="default" w:ascii="Times New Roman" w:hAnsi="Times New Roman" w:eastAsia="宋体" w:cs="Times New Roman"/>
        <w:sz w:val="21"/>
        <w:szCs w:val="24"/>
        <w:lang w:val="en-US" w:eastAsia="zh-CN" w:bidi="ar-SA"/>
      </w:rPr>
      <w:fldChar w:fldCharType="end"/>
    </w:r>
  </w:p>
  <w:p w14:paraId="49E35BCD">
    <w:pPr>
      <w:widowControl w:val="0"/>
      <w:tabs>
        <w:tab w:val="center" w:pos="4153"/>
        <w:tab w:val="right" w:pos="8306"/>
      </w:tabs>
      <w:ind w:right="360"/>
      <w:jc w:val="left"/>
      <w:rPr>
        <w:rFonts w:hint="default" w:ascii="宋体" w:hAnsi="Times New Roman" w:eastAsia="宋体" w:cs="Times New Roman"/>
        <w:sz w:val="18"/>
        <w:szCs w:val="20"/>
        <w:lang w:val="en-US" w:eastAsia="zh-CN" w:bidi="ar-SA"/>
      </w:rPr>
    </w:pPr>
  </w:p>
  <w:p w14:paraId="7B054940">
    <w:pPr>
      <w:rPr>
        <w:rFonts w:hint="default" w:ascii="Times New Roman" w:hAnsi="Times New Roman" w:eastAsia="宋体" w:cs="Times New Roman"/>
        <w:kern w:val="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3F75A">
    <w:pPr>
      <w:widowControl w:val="0"/>
      <w:tabs>
        <w:tab w:val="center" w:pos="4153"/>
        <w:tab w:val="right" w:pos="8306"/>
      </w:tabs>
      <w:jc w:val="left"/>
      <w:rPr>
        <w:rFonts w:hint="default" w:ascii="宋体" w:hAnsi="Times New Roman" w:eastAsia="宋体" w:cs="Times New Roman"/>
        <w:sz w:val="18"/>
        <w:szCs w:val="20"/>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3E527">
    <w:pPr>
      <w:widowControl w:val="0"/>
      <w:pBdr>
        <w:bottom w:val="single" w:color="000000" w:sz="6" w:space="1"/>
      </w:pBdr>
      <w:tabs>
        <w:tab w:val="center" w:pos="4153"/>
        <w:tab w:val="right" w:pos="8306"/>
      </w:tabs>
      <w:jc w:val="right"/>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 xml:space="preserve">常州市政府采购项目竞争性谈判文件示范文本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F5FB5">
    <w:pPr>
      <w:widowControl w:val="0"/>
      <w:pBdr>
        <w:bottom w:val="none" w:color="000000" w:sz="0" w:space="0"/>
      </w:pBdr>
      <w:tabs>
        <w:tab w:val="center" w:pos="4153"/>
        <w:tab w:val="right" w:pos="8306"/>
      </w:tabs>
      <w:jc w:val="center"/>
      <w:rPr>
        <w:rFonts w:hint="default" w:ascii="Times New Roman" w:hAnsi="Times New Roman" w:eastAsia="宋体" w:cs="Times New Roman"/>
        <w:sz w:val="18"/>
        <w:szCs w:val="18"/>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6FD7F">
    <w:pPr>
      <w:widowControl w:val="0"/>
      <w:pBdr>
        <w:bottom w:val="none" w:color="auto" w:sz="0" w:space="1"/>
      </w:pBdr>
      <w:tabs>
        <w:tab w:val="center" w:pos="4153"/>
        <w:tab w:val="right" w:pos="8306"/>
      </w:tabs>
      <w:snapToGrid w:val="0"/>
      <w:jc w:val="center"/>
      <w:rPr>
        <w:rFonts w:hint="eastAsia" w:ascii="Times New Roman" w:hAnsi="Times New Roman" w:eastAsia="宋体" w:cs="Times New Roman"/>
        <w:kern w:val="2"/>
        <w:sz w:val="18"/>
        <w:szCs w:val="18"/>
        <w:lang w:val="en-US" w:eastAsia="zh-CN" w:bidi="ar-SA"/>
      </w:rPr>
    </w:pPr>
  </w:p>
  <w:p w14:paraId="076C9001">
    <w:pPr>
      <w:widowControl w:val="0"/>
      <w:pBdr>
        <w:bottom w:val="none" w:color="auto" w:sz="0" w:space="1"/>
      </w:pBdr>
      <w:tabs>
        <w:tab w:val="center" w:pos="4153"/>
        <w:tab w:val="right" w:pos="8306"/>
      </w:tabs>
      <w:snapToGrid w:val="0"/>
      <w:jc w:val="center"/>
      <w:rPr>
        <w:rFonts w:hint="eastAsia" w:ascii="Times New Roman" w:hAnsi="Times New Roman" w:eastAsia="宋体" w:cs="Times New Roman"/>
        <w:kern w:val="2"/>
        <w:sz w:val="18"/>
        <w:szCs w:val="18"/>
        <w:lang w:val="en-US" w:eastAsia="zh-CN" w:bidi="ar-SA"/>
      </w:rPr>
    </w:pPr>
  </w:p>
  <w:p w14:paraId="21A470F2">
    <w:pPr>
      <w:widowControl w:val="0"/>
      <w:pBdr>
        <w:bottom w:val="none" w:color="auto" w:sz="0" w:space="1"/>
      </w:pBdr>
      <w:tabs>
        <w:tab w:val="center" w:pos="4153"/>
        <w:tab w:val="right" w:pos="8306"/>
      </w:tabs>
      <w:snapToGrid w:val="0"/>
      <w:jc w:val="center"/>
      <w:rPr>
        <w:rFonts w:hint="default" w:ascii="Times New Roman" w:hAnsi="Times New Roman" w:eastAsia="宋体" w:cs="Times New Roman"/>
        <w:kern w:val="2"/>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B713E">
    <w:pPr>
      <w:pBdr>
        <w:top w:val="none" w:color="000000" w:sz="0" w:space="1"/>
        <w:left w:val="none" w:color="000000" w:sz="0" w:space="4"/>
        <w:bottom w:val="single" w:color="000000" w:sz="4" w:space="1"/>
        <w:right w:val="none" w:color="000000" w:sz="0" w:space="4"/>
      </w:pBdr>
      <w:spacing w:line="360" w:lineRule="auto"/>
      <w:ind w:firstLine="1620"/>
      <w:rPr>
        <w:rFonts w:hint="eastAsia" w:ascii="Times New Roman" w:hAnsi="Times New Roman" w:eastAsia="宋体" w:cs="Times New Roman"/>
        <w:kern w:val="0"/>
        <w:sz w:val="18"/>
        <w:szCs w:val="20"/>
        <w:lang w:eastAsia="zh-CN"/>
      </w:rPr>
    </w:pPr>
  </w:p>
  <w:p w14:paraId="204E13A0">
    <w:pPr>
      <w:pBdr>
        <w:top w:val="none" w:color="000000" w:sz="0" w:space="1"/>
        <w:left w:val="none" w:color="000000" w:sz="0" w:space="4"/>
        <w:bottom w:val="single" w:color="000000" w:sz="4" w:space="1"/>
        <w:right w:val="none" w:color="000000" w:sz="0" w:space="4"/>
      </w:pBdr>
      <w:spacing w:line="360" w:lineRule="auto"/>
      <w:ind w:left="0" w:firstLine="0"/>
      <w:jc w:val="right"/>
      <w:rPr>
        <w:rFonts w:hint="default" w:ascii="Times New Roman" w:hAnsi="Times New Roman" w:eastAsia="宋体" w:cs="Times New Roman"/>
        <w:kern w:val="0"/>
        <w:sz w:val="18"/>
        <w:szCs w:val="20"/>
        <w:lang w:val="en-US" w:eastAsia="zh-CN"/>
      </w:rPr>
    </w:pPr>
    <w:r>
      <w:rPr>
        <w:rFonts w:hint="eastAsia" w:ascii="Times New Roman" w:hAnsi="Times New Roman" w:eastAsia="宋体" w:cs="Times New Roman"/>
        <w:kern w:val="0"/>
        <w:sz w:val="18"/>
        <w:szCs w:val="20"/>
      </w:rPr>
      <w:t xml:space="preserve">                                              </w:t>
    </w:r>
    <w:r>
      <w:rPr>
        <w:rFonts w:hint="eastAsia" w:ascii="Times New Roman" w:hAnsi="Times New Roman" w:eastAsia="宋体" w:cs="Times New Roman"/>
        <w:kern w:val="0"/>
        <w:sz w:val="18"/>
        <w:szCs w:val="20"/>
        <w:lang w:val="en-US" w:eastAsia="zh-CN"/>
      </w:rPr>
      <w:t xml:space="preserve">     常州市政府采购项目竞争性谈判文件示范文本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9595A">
    <w:pPr>
      <w:widowControl w:val="0"/>
      <w:pBdr>
        <w:bottom w:val="single" w:color="000000" w:sz="6" w:space="1"/>
      </w:pBdr>
      <w:tabs>
        <w:tab w:val="center" w:pos="4153"/>
        <w:tab w:val="right" w:pos="8306"/>
      </w:tabs>
      <w:jc w:val="center"/>
      <w:rPr>
        <w:rFonts w:hint="default" w:ascii="Times New Roman" w:hAnsi="Times New Roman" w:eastAsia="宋体" w:cs="Times New Roman"/>
        <w:sz w:val="18"/>
        <w:szCs w:val="18"/>
        <w:lang w:val="en-US" w:eastAsia="zh-CN" w:bidi="ar-SA"/>
      </w:rPr>
    </w:pPr>
  </w:p>
  <w:p w14:paraId="40FEDA1A">
    <w:pPr>
      <w:rPr>
        <w:rFonts w:hint="default" w:ascii="Times New Roman" w:hAnsi="Times New Roman" w:eastAsia="宋体" w:cs="Times New Roman"/>
        <w:kern w:val="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5A1CD">
    <w:pPr>
      <w:widowControl w:val="0"/>
      <w:pBdr>
        <w:bottom w:val="single" w:color="000000" w:sz="6" w:space="1"/>
      </w:pBdr>
      <w:tabs>
        <w:tab w:val="center" w:pos="4153"/>
        <w:tab w:val="right" w:pos="8306"/>
      </w:tabs>
      <w:jc w:val="center"/>
      <w:rPr>
        <w:rFonts w:hint="default" w:ascii="Times New Roman" w:hAnsi="Times New Roman" w:eastAsia="宋体" w:cs="Times New Roman"/>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01F873"/>
    <w:multiLevelType w:val="singleLevel"/>
    <w:tmpl w:val="A301F873"/>
    <w:lvl w:ilvl="0" w:tentative="0">
      <w:start w:val="1"/>
      <w:numFmt w:val="decimal"/>
      <w:suff w:val="nothing"/>
      <w:lvlText w:val="%1、"/>
      <w:lvlJc w:val="left"/>
    </w:lvl>
  </w:abstractNum>
  <w:abstractNum w:abstractNumId="1">
    <w:nsid w:val="D03B6934"/>
    <w:multiLevelType w:val="singleLevel"/>
    <w:tmpl w:val="D03B6934"/>
    <w:lvl w:ilvl="0" w:tentative="0">
      <w:start w:val="2"/>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B6443D"/>
    <w:rsid w:val="002E1F6F"/>
    <w:rsid w:val="003C28DE"/>
    <w:rsid w:val="008D138C"/>
    <w:rsid w:val="00A42231"/>
    <w:rsid w:val="00A6244D"/>
    <w:rsid w:val="00A641FB"/>
    <w:rsid w:val="00F50CDF"/>
    <w:rsid w:val="01423F24"/>
    <w:rsid w:val="016F0A91"/>
    <w:rsid w:val="02A74922"/>
    <w:rsid w:val="02E5725D"/>
    <w:rsid w:val="03125B78"/>
    <w:rsid w:val="04275653"/>
    <w:rsid w:val="046B3792"/>
    <w:rsid w:val="048B3E34"/>
    <w:rsid w:val="052102F4"/>
    <w:rsid w:val="053E0EA6"/>
    <w:rsid w:val="05BB42A5"/>
    <w:rsid w:val="06035C4C"/>
    <w:rsid w:val="076546EC"/>
    <w:rsid w:val="084F6F27"/>
    <w:rsid w:val="0A0A00B0"/>
    <w:rsid w:val="0A856C30"/>
    <w:rsid w:val="0AF65D7F"/>
    <w:rsid w:val="0B48482D"/>
    <w:rsid w:val="0B9D5EA8"/>
    <w:rsid w:val="0C654F6B"/>
    <w:rsid w:val="0CAC4948"/>
    <w:rsid w:val="0E2449B2"/>
    <w:rsid w:val="0E8A2A67"/>
    <w:rsid w:val="0EA7186A"/>
    <w:rsid w:val="0F9D2C6D"/>
    <w:rsid w:val="10545A22"/>
    <w:rsid w:val="10686C78"/>
    <w:rsid w:val="112E532E"/>
    <w:rsid w:val="11A55E09"/>
    <w:rsid w:val="11B76268"/>
    <w:rsid w:val="123A29F6"/>
    <w:rsid w:val="126F6B43"/>
    <w:rsid w:val="128450CF"/>
    <w:rsid w:val="12B02CB8"/>
    <w:rsid w:val="12FE1C75"/>
    <w:rsid w:val="131B2827"/>
    <w:rsid w:val="13203999"/>
    <w:rsid w:val="144E4536"/>
    <w:rsid w:val="14C03686"/>
    <w:rsid w:val="14D507B4"/>
    <w:rsid w:val="1618304E"/>
    <w:rsid w:val="16442095"/>
    <w:rsid w:val="17410382"/>
    <w:rsid w:val="189C7F66"/>
    <w:rsid w:val="19241D0A"/>
    <w:rsid w:val="192835A8"/>
    <w:rsid w:val="19566367"/>
    <w:rsid w:val="1A8B0292"/>
    <w:rsid w:val="1AB33345"/>
    <w:rsid w:val="1AC63078"/>
    <w:rsid w:val="1C0F4EF3"/>
    <w:rsid w:val="1CF2284B"/>
    <w:rsid w:val="1D886D0B"/>
    <w:rsid w:val="1DB96EC4"/>
    <w:rsid w:val="1E122A78"/>
    <w:rsid w:val="1EA5569B"/>
    <w:rsid w:val="1EB63404"/>
    <w:rsid w:val="1F6D13F0"/>
    <w:rsid w:val="20020FF7"/>
    <w:rsid w:val="200603BB"/>
    <w:rsid w:val="20783067"/>
    <w:rsid w:val="20DD2ECA"/>
    <w:rsid w:val="2232734D"/>
    <w:rsid w:val="246D3C78"/>
    <w:rsid w:val="24AC7783"/>
    <w:rsid w:val="24ED56A6"/>
    <w:rsid w:val="250E3F9A"/>
    <w:rsid w:val="25B74631"/>
    <w:rsid w:val="26A30712"/>
    <w:rsid w:val="27EB411E"/>
    <w:rsid w:val="281713B7"/>
    <w:rsid w:val="2B116592"/>
    <w:rsid w:val="2B14398C"/>
    <w:rsid w:val="2D32459D"/>
    <w:rsid w:val="2D4F15F3"/>
    <w:rsid w:val="2D746964"/>
    <w:rsid w:val="2DE53D06"/>
    <w:rsid w:val="2E951288"/>
    <w:rsid w:val="2EA17C2D"/>
    <w:rsid w:val="302575D1"/>
    <w:rsid w:val="314D5E4A"/>
    <w:rsid w:val="3183186B"/>
    <w:rsid w:val="31D71BB7"/>
    <w:rsid w:val="33837901"/>
    <w:rsid w:val="33C707E2"/>
    <w:rsid w:val="34C902A4"/>
    <w:rsid w:val="34C91C8B"/>
    <w:rsid w:val="35F26FC0"/>
    <w:rsid w:val="35F76384"/>
    <w:rsid w:val="36B6443D"/>
    <w:rsid w:val="374B4BD9"/>
    <w:rsid w:val="389D3736"/>
    <w:rsid w:val="39783C80"/>
    <w:rsid w:val="398B750F"/>
    <w:rsid w:val="3B01368C"/>
    <w:rsid w:val="3B81506E"/>
    <w:rsid w:val="3C4151B9"/>
    <w:rsid w:val="3D143CBF"/>
    <w:rsid w:val="3DF77869"/>
    <w:rsid w:val="3E2972F7"/>
    <w:rsid w:val="3E7B70C5"/>
    <w:rsid w:val="3E8B6203"/>
    <w:rsid w:val="3E8D1F7B"/>
    <w:rsid w:val="3ECB4852"/>
    <w:rsid w:val="3FB53538"/>
    <w:rsid w:val="401F30A7"/>
    <w:rsid w:val="41AD228E"/>
    <w:rsid w:val="42576B28"/>
    <w:rsid w:val="42DA32B5"/>
    <w:rsid w:val="42F02AD9"/>
    <w:rsid w:val="44625310"/>
    <w:rsid w:val="45DB181E"/>
    <w:rsid w:val="45EA7CB3"/>
    <w:rsid w:val="4613720A"/>
    <w:rsid w:val="47CD33E9"/>
    <w:rsid w:val="48D2515B"/>
    <w:rsid w:val="49107A31"/>
    <w:rsid w:val="4A5751EC"/>
    <w:rsid w:val="4A9B77CE"/>
    <w:rsid w:val="4ADA6548"/>
    <w:rsid w:val="4AFA2747"/>
    <w:rsid w:val="4BD56D10"/>
    <w:rsid w:val="4C2630C7"/>
    <w:rsid w:val="4D331F40"/>
    <w:rsid w:val="4E7B66FF"/>
    <w:rsid w:val="4F1C4E4B"/>
    <w:rsid w:val="501778F7"/>
    <w:rsid w:val="50715259"/>
    <w:rsid w:val="50F646A6"/>
    <w:rsid w:val="510559A1"/>
    <w:rsid w:val="510C31D4"/>
    <w:rsid w:val="515F1555"/>
    <w:rsid w:val="51B3364F"/>
    <w:rsid w:val="5224454D"/>
    <w:rsid w:val="539179C0"/>
    <w:rsid w:val="54534C76"/>
    <w:rsid w:val="549F7EBB"/>
    <w:rsid w:val="5503044A"/>
    <w:rsid w:val="55872E29"/>
    <w:rsid w:val="559519EA"/>
    <w:rsid w:val="57633422"/>
    <w:rsid w:val="5765363E"/>
    <w:rsid w:val="579637F7"/>
    <w:rsid w:val="584119B5"/>
    <w:rsid w:val="58C93758"/>
    <w:rsid w:val="596D4A2C"/>
    <w:rsid w:val="59747B68"/>
    <w:rsid w:val="5B0867BA"/>
    <w:rsid w:val="5B280C0A"/>
    <w:rsid w:val="5BBB130B"/>
    <w:rsid w:val="5BE70AC5"/>
    <w:rsid w:val="5C180C7F"/>
    <w:rsid w:val="5C583771"/>
    <w:rsid w:val="5D064F7B"/>
    <w:rsid w:val="5D5C2DED"/>
    <w:rsid w:val="5D5E2ACF"/>
    <w:rsid w:val="5DAF73C1"/>
    <w:rsid w:val="5DD92690"/>
    <w:rsid w:val="5F677231"/>
    <w:rsid w:val="60566219"/>
    <w:rsid w:val="60A01243"/>
    <w:rsid w:val="612B1454"/>
    <w:rsid w:val="614B38A4"/>
    <w:rsid w:val="6162474A"/>
    <w:rsid w:val="62B334AF"/>
    <w:rsid w:val="6315416A"/>
    <w:rsid w:val="63C416EC"/>
    <w:rsid w:val="642F125B"/>
    <w:rsid w:val="644545DB"/>
    <w:rsid w:val="64B259E8"/>
    <w:rsid w:val="64BE25DF"/>
    <w:rsid w:val="65B37C6A"/>
    <w:rsid w:val="661E3335"/>
    <w:rsid w:val="665C20B0"/>
    <w:rsid w:val="66D460EA"/>
    <w:rsid w:val="671169F6"/>
    <w:rsid w:val="67753429"/>
    <w:rsid w:val="685079F2"/>
    <w:rsid w:val="688B0A2A"/>
    <w:rsid w:val="68EF720B"/>
    <w:rsid w:val="69124CA8"/>
    <w:rsid w:val="69393ABB"/>
    <w:rsid w:val="699833FF"/>
    <w:rsid w:val="699F478D"/>
    <w:rsid w:val="6AD2649C"/>
    <w:rsid w:val="6B655563"/>
    <w:rsid w:val="6BD85D34"/>
    <w:rsid w:val="6D7F1E20"/>
    <w:rsid w:val="6E272FA3"/>
    <w:rsid w:val="6F03756C"/>
    <w:rsid w:val="701825E8"/>
    <w:rsid w:val="70756248"/>
    <w:rsid w:val="70A3462A"/>
    <w:rsid w:val="70F21D21"/>
    <w:rsid w:val="71BA7C8A"/>
    <w:rsid w:val="72255A4C"/>
    <w:rsid w:val="72C9287B"/>
    <w:rsid w:val="731A30D6"/>
    <w:rsid w:val="73B10D33"/>
    <w:rsid w:val="73FC01E5"/>
    <w:rsid w:val="74DD616A"/>
    <w:rsid w:val="754E0E15"/>
    <w:rsid w:val="76B15B00"/>
    <w:rsid w:val="772E6BF6"/>
    <w:rsid w:val="77444BC6"/>
    <w:rsid w:val="77E67A2B"/>
    <w:rsid w:val="77F02658"/>
    <w:rsid w:val="788F1E71"/>
    <w:rsid w:val="795310F0"/>
    <w:rsid w:val="79725A1A"/>
    <w:rsid w:val="79C11BD2"/>
    <w:rsid w:val="79D12015"/>
    <w:rsid w:val="7A293BFF"/>
    <w:rsid w:val="7A995229"/>
    <w:rsid w:val="7A996FD7"/>
    <w:rsid w:val="7AA0272E"/>
    <w:rsid w:val="7B503B39"/>
    <w:rsid w:val="7C686C61"/>
    <w:rsid w:val="7C887303"/>
    <w:rsid w:val="7CF90201"/>
    <w:rsid w:val="7D3E2F48"/>
    <w:rsid w:val="7D856440"/>
    <w:rsid w:val="7DFB58B2"/>
    <w:rsid w:val="7E0D5D12"/>
    <w:rsid w:val="7EA67F14"/>
    <w:rsid w:val="7FA44454"/>
    <w:rsid w:val="7FD50AB1"/>
    <w:rsid w:val="7FFB7D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next w:val="1"/>
    <w:qFormat/>
    <w:uiPriority w:val="9"/>
    <w:pPr>
      <w:keepNext/>
      <w:keepLines/>
      <w:widowControl w:val="0"/>
      <w:spacing w:before="260" w:after="260" w:line="416" w:lineRule="auto"/>
      <w:jc w:val="both"/>
      <w:outlineLvl w:val="2"/>
    </w:pPr>
    <w:rPr>
      <w:rFonts w:ascii="Times New Roman" w:hAnsi="Times New Roman" w:eastAsia="仿宋_GB2312" w:cs="Times New Roman"/>
      <w:b/>
      <w:bCs/>
      <w:kern w:val="2"/>
      <w:sz w:val="32"/>
      <w:szCs w:val="32"/>
      <w:lang w:val="zh-CN"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
    <w:name w:val="font41"/>
    <w:basedOn w:val="5"/>
    <w:qFormat/>
    <w:uiPriority w:val="0"/>
    <w:rPr>
      <w:rFonts w:hint="default" w:ascii="Times New Roman" w:hAnsi="Times New Roman" w:cs="Times New Roman"/>
      <w:color w:val="000000"/>
      <w:sz w:val="22"/>
      <w:szCs w:val="22"/>
      <w:u w:val="none"/>
    </w:rPr>
  </w:style>
  <w:style w:type="character" w:customStyle="1" w:styleId="7">
    <w:name w:val="font11"/>
    <w:basedOn w:val="5"/>
    <w:qFormat/>
    <w:uiPriority w:val="0"/>
    <w:rPr>
      <w:rFonts w:hint="eastAsia" w:ascii="黑体" w:hAnsi="宋体" w:eastAsia="黑体" w:cs="黑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27873</Words>
  <Characters>29645</Characters>
  <Lines>0</Lines>
  <Paragraphs>0</Paragraphs>
  <TotalTime>126</TotalTime>
  <ScaleCrop>false</ScaleCrop>
  <LinksUpToDate>false</LinksUpToDate>
  <CharactersWithSpaces>31004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2026-05-15T03:10:00Z</dcterms:created>
  <dc:creator>轻风细雨</dc:creator>
  <cp:lastModifiedBy>轻风细雨</cp:lastModifiedBy>
  <cp:lastPrinted>2026-05-19T00:31:00Z</cp:lastPrinted>
  <dcterms:modified xsi:type="dcterms:W3CDTF">2026-05-20T09:07:54Z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AE97AB956BB34D299EEAF48AD3A4148B_13</vt:lpwstr>
  </property>
  <property fmtid="{D5CDD505-2E9C-101B-9397-08002B2CF9AE}" pid="4" name="KSOTemplateDocerSaveRecord">
    <vt:lpwstr>eyJoZGlkIjoiZDgzYmUzM2NjODhjMDFiZmQzZGQwODQ5OWFkZmEzOWUiLCJ1c2VySWQiOiI0NjQyMzkwNjgifQ==</vt:lpwstr>
  </property>
</Properties>
</file>